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4A6D" w14:textId="77777777" w:rsidR="009D6F58" w:rsidRPr="003C47CE" w:rsidRDefault="009D6F58" w:rsidP="003C47CE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3C47CE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1503D3C1" wp14:editId="4EDF486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99560" cy="741680"/>
            <wp:effectExtent l="0" t="0" r="0" b="0"/>
            <wp:wrapThrough wrapText="bothSides">
              <wp:wrapPolygon edited="0">
                <wp:start x="1004" y="2774"/>
                <wp:lineTo x="602" y="3884"/>
                <wp:lineTo x="602" y="12760"/>
                <wp:lineTo x="1305" y="17199"/>
                <wp:lineTo x="1405" y="18308"/>
                <wp:lineTo x="1807" y="18308"/>
                <wp:lineTo x="2710" y="12760"/>
                <wp:lineTo x="20777" y="12760"/>
                <wp:lineTo x="20777" y="7212"/>
                <wp:lineTo x="2309" y="2774"/>
                <wp:lineTo x="1004" y="2774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ogo_Horizontal_RGB-colour3747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DE65B" w14:textId="77777777" w:rsidR="009D6F58" w:rsidRPr="003C47CE" w:rsidRDefault="009D6F58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8AF1BA" w14:textId="77777777" w:rsidR="009D6F58" w:rsidRPr="003C47CE" w:rsidRDefault="009D6F58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A6816AF" w14:textId="77777777" w:rsidR="009D6F58" w:rsidRPr="003C47CE" w:rsidRDefault="009D6F58" w:rsidP="003C47CE">
      <w:pPr>
        <w:rPr>
          <w:rFonts w:ascii="Arial" w:hAnsi="Arial" w:cs="Arial"/>
          <w:sz w:val="22"/>
          <w:szCs w:val="22"/>
        </w:rPr>
      </w:pPr>
    </w:p>
    <w:p w14:paraId="163B0532" w14:textId="77777777" w:rsidR="009D6F58" w:rsidRPr="003C47CE" w:rsidRDefault="009D6F58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1431CC9" w14:textId="0EACD486" w:rsidR="009D6F58" w:rsidRPr="003C47CE" w:rsidRDefault="001C1EDE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 SUCCESS COMMITTEE OF SENATE</w:t>
      </w:r>
    </w:p>
    <w:p w14:paraId="36B4521E" w14:textId="484393A0" w:rsidR="009D6F58" w:rsidRPr="003C47CE" w:rsidRDefault="0090292C" w:rsidP="003C47CE">
      <w:pPr>
        <w:widowControl w:val="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28</w:t>
      </w:r>
      <w:r w:rsidR="00465F66" w:rsidRPr="003C47CE">
        <w:rPr>
          <w:rFonts w:ascii="Arial" w:hAnsi="Arial" w:cs="Arial"/>
          <w:sz w:val="22"/>
          <w:szCs w:val="22"/>
        </w:rPr>
        <w:t>, 2018</w:t>
      </w:r>
    </w:p>
    <w:p w14:paraId="3EBF0F8E" w14:textId="77777777" w:rsidR="00231BA9" w:rsidRPr="003C47CE" w:rsidRDefault="00231BA9" w:rsidP="003C47CE">
      <w:pPr>
        <w:widowControl w:val="0"/>
        <w:jc w:val="center"/>
        <w:outlineLvl w:val="0"/>
        <w:rPr>
          <w:rFonts w:ascii="Arial" w:hAnsi="Arial" w:cs="Arial"/>
          <w:sz w:val="22"/>
          <w:szCs w:val="22"/>
        </w:rPr>
      </w:pPr>
    </w:p>
    <w:p w14:paraId="42C49F71" w14:textId="571B278D" w:rsidR="009D6F58" w:rsidRPr="00892864" w:rsidRDefault="009D6F58" w:rsidP="003C47CE">
      <w:pPr>
        <w:widowControl w:val="0"/>
        <w:rPr>
          <w:rFonts w:ascii="Arial" w:hAnsi="Arial" w:cs="Arial"/>
        </w:rPr>
      </w:pPr>
      <w:r w:rsidRPr="00892864">
        <w:rPr>
          <w:rFonts w:ascii="Arial" w:hAnsi="Arial" w:cs="Arial"/>
        </w:rPr>
        <w:t xml:space="preserve">Minutes of the </w:t>
      </w:r>
      <w:r w:rsidR="001C1EDE" w:rsidRPr="00892864">
        <w:rPr>
          <w:rFonts w:ascii="Arial" w:hAnsi="Arial" w:cs="Arial"/>
        </w:rPr>
        <w:t>Student Success Committee of Senate</w:t>
      </w:r>
      <w:r w:rsidRPr="00892864">
        <w:rPr>
          <w:rFonts w:ascii="Arial" w:hAnsi="Arial" w:cs="Arial"/>
        </w:rPr>
        <w:t xml:space="preserve"> held in </w:t>
      </w:r>
      <w:r w:rsidR="001C1EDE" w:rsidRPr="00892864">
        <w:rPr>
          <w:rFonts w:ascii="Arial" w:hAnsi="Arial" w:cs="Arial"/>
        </w:rPr>
        <w:t>TRUSU Boardroom</w:t>
      </w:r>
    </w:p>
    <w:p w14:paraId="0C257843" w14:textId="5CEC30F8" w:rsidR="009D6F58" w:rsidRPr="00892864" w:rsidRDefault="009D6F58" w:rsidP="003C47CE">
      <w:pPr>
        <w:widowControl w:val="0"/>
        <w:rPr>
          <w:rFonts w:ascii="Arial" w:hAnsi="Arial" w:cs="Arial"/>
        </w:rPr>
      </w:pPr>
      <w:r w:rsidRPr="00892864">
        <w:rPr>
          <w:rFonts w:ascii="Arial" w:hAnsi="Arial" w:cs="Arial"/>
        </w:rPr>
        <w:t xml:space="preserve">Thompson Rivers University, Kamloops, B.C., commencing at </w:t>
      </w:r>
      <w:r w:rsidR="001C1EDE" w:rsidRPr="00892864">
        <w:rPr>
          <w:rFonts w:ascii="Arial" w:hAnsi="Arial" w:cs="Arial"/>
        </w:rPr>
        <w:t>2</w:t>
      </w:r>
      <w:r w:rsidR="000844F9" w:rsidRPr="00892864">
        <w:rPr>
          <w:rFonts w:ascii="Arial" w:hAnsi="Arial" w:cs="Arial"/>
        </w:rPr>
        <w:t>:</w:t>
      </w:r>
      <w:r w:rsidR="001C1EDE" w:rsidRPr="00892864">
        <w:rPr>
          <w:rFonts w:ascii="Arial" w:hAnsi="Arial" w:cs="Arial"/>
        </w:rPr>
        <w:t>0</w:t>
      </w:r>
      <w:r w:rsidR="000844F9" w:rsidRPr="00892864">
        <w:rPr>
          <w:rFonts w:ascii="Arial" w:hAnsi="Arial" w:cs="Arial"/>
        </w:rPr>
        <w:t>0</w:t>
      </w:r>
      <w:r w:rsidR="00F80CD0" w:rsidRPr="00892864">
        <w:rPr>
          <w:rFonts w:ascii="Arial" w:hAnsi="Arial" w:cs="Arial"/>
        </w:rPr>
        <w:t xml:space="preserve"> </w:t>
      </w:r>
      <w:r w:rsidR="000844F9" w:rsidRPr="00892864">
        <w:rPr>
          <w:rFonts w:ascii="Arial" w:hAnsi="Arial" w:cs="Arial"/>
        </w:rPr>
        <w:t>p</w:t>
      </w:r>
      <w:r w:rsidR="00F80CD0" w:rsidRPr="00892864">
        <w:rPr>
          <w:rFonts w:ascii="Arial" w:hAnsi="Arial" w:cs="Arial"/>
        </w:rPr>
        <w:t>.m.</w:t>
      </w:r>
    </w:p>
    <w:p w14:paraId="212E7CC8" w14:textId="77777777" w:rsidR="0006310B" w:rsidRPr="00892864" w:rsidRDefault="0006310B" w:rsidP="003C47CE">
      <w:pPr>
        <w:widowControl w:val="0"/>
        <w:rPr>
          <w:rFonts w:ascii="Arial" w:hAnsi="Arial" w:cs="Arial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1440"/>
        <w:gridCol w:w="8820"/>
      </w:tblGrid>
      <w:tr w:rsidR="00686A24" w:rsidRPr="00892864" w14:paraId="6938FB47" w14:textId="77777777" w:rsidTr="0006310B">
        <w:tc>
          <w:tcPr>
            <w:tcW w:w="10260" w:type="dxa"/>
            <w:gridSpan w:val="2"/>
            <w:shd w:val="clear" w:color="auto" w:fill="D9D9D9" w:themeFill="background1" w:themeFillShade="D9"/>
          </w:tcPr>
          <w:p w14:paraId="7D70BE14" w14:textId="24710393" w:rsidR="00686A24" w:rsidRPr="00892864" w:rsidRDefault="00686A24" w:rsidP="003C47CE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ATTENDANCE:</w:t>
            </w:r>
          </w:p>
        </w:tc>
      </w:tr>
      <w:tr w:rsidR="00686A24" w:rsidRPr="00892864" w14:paraId="238E3EDE" w14:textId="03A9C42E" w:rsidTr="00892864">
        <w:trPr>
          <w:trHeight w:val="432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7077130" w14:textId="35350E75" w:rsidR="00686A24" w:rsidRPr="00892864" w:rsidRDefault="001C1EDE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Chair</w:t>
            </w:r>
          </w:p>
        </w:tc>
        <w:tc>
          <w:tcPr>
            <w:tcW w:w="8820" w:type="dxa"/>
            <w:tcBorders>
              <w:top w:val="double" w:sz="4" w:space="0" w:color="auto"/>
            </w:tcBorders>
            <w:vAlign w:val="center"/>
          </w:tcPr>
          <w:p w14:paraId="22D7CC44" w14:textId="7EC46C8B" w:rsidR="00686A24" w:rsidRPr="00892864" w:rsidRDefault="000A597A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Bluhm</w:t>
            </w:r>
            <w:r w:rsidR="001C1EDE" w:rsidRPr="00892864">
              <w:rPr>
                <w:rFonts w:ascii="Arial" w:hAnsi="Arial" w:cs="Arial"/>
              </w:rPr>
              <w:t xml:space="preserve"> (Interim)</w:t>
            </w:r>
          </w:p>
        </w:tc>
      </w:tr>
      <w:tr w:rsidR="00686A24" w:rsidRPr="00892864" w14:paraId="7FF20D4F" w14:textId="5A1D8059" w:rsidTr="00892864">
        <w:trPr>
          <w:trHeight w:val="432"/>
        </w:trPr>
        <w:tc>
          <w:tcPr>
            <w:tcW w:w="1440" w:type="dxa"/>
            <w:vAlign w:val="center"/>
          </w:tcPr>
          <w:p w14:paraId="230E8ADD" w14:textId="31AAF388" w:rsidR="00686A24" w:rsidRPr="00892864" w:rsidRDefault="00686A24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Recorder</w:t>
            </w:r>
          </w:p>
        </w:tc>
        <w:tc>
          <w:tcPr>
            <w:tcW w:w="8820" w:type="dxa"/>
            <w:vAlign w:val="center"/>
          </w:tcPr>
          <w:p w14:paraId="38D1B917" w14:textId="267B4167" w:rsidR="00686A24" w:rsidRPr="00892864" w:rsidRDefault="005F3E35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N</w:t>
            </w:r>
            <w:r w:rsidR="001C1EDE" w:rsidRPr="00892864">
              <w:rPr>
                <w:rFonts w:ascii="Arial" w:hAnsi="Arial" w:cs="Arial"/>
              </w:rPr>
              <w:t>icola</w:t>
            </w:r>
            <w:r w:rsidRPr="00892864">
              <w:rPr>
                <w:rFonts w:ascii="Arial" w:hAnsi="Arial" w:cs="Arial"/>
              </w:rPr>
              <w:t xml:space="preserve"> Forbes</w:t>
            </w:r>
          </w:p>
        </w:tc>
      </w:tr>
      <w:tr w:rsidR="001C1EDE" w:rsidRPr="00892864" w14:paraId="35E0FAB3" w14:textId="77777777" w:rsidTr="00892864">
        <w:trPr>
          <w:trHeight w:val="1169"/>
        </w:trPr>
        <w:tc>
          <w:tcPr>
            <w:tcW w:w="1440" w:type="dxa"/>
            <w:vAlign w:val="center"/>
          </w:tcPr>
          <w:p w14:paraId="18624D36" w14:textId="12FE658B" w:rsidR="001C1EDE" w:rsidRPr="00892864" w:rsidRDefault="001C1EDE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8820" w:type="dxa"/>
            <w:vAlign w:val="center"/>
          </w:tcPr>
          <w:p w14:paraId="0E38D8C7" w14:textId="338945A9" w:rsidR="001C1EDE" w:rsidRPr="00892864" w:rsidRDefault="00E96967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Airini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1C1EDE" w:rsidRPr="00892864">
              <w:rPr>
                <w:rFonts w:ascii="Arial" w:hAnsi="Arial" w:cs="Arial"/>
              </w:rPr>
              <w:t xml:space="preserve">Tanvir </w:t>
            </w:r>
            <w:proofErr w:type="spellStart"/>
            <w:r w:rsidR="001C1EDE" w:rsidRPr="00892864">
              <w:rPr>
                <w:rFonts w:ascii="Arial" w:hAnsi="Arial" w:cs="Arial"/>
              </w:rPr>
              <w:t>Alam</w:t>
            </w:r>
            <w:proofErr w:type="spellEnd"/>
            <w:r w:rsidR="001C1EDE" w:rsidRPr="00892864">
              <w:rPr>
                <w:rFonts w:ascii="Arial" w:hAnsi="Arial" w:cs="Arial"/>
              </w:rPr>
              <w:t xml:space="preserve">, </w:t>
            </w:r>
            <w:r w:rsidR="00280399">
              <w:rPr>
                <w:rFonts w:ascii="Arial" w:hAnsi="Arial" w:cs="Arial"/>
              </w:rPr>
              <w:t xml:space="preserve">Dino Bernardo, </w:t>
            </w:r>
            <w:proofErr w:type="spellStart"/>
            <w:r w:rsidR="001C1EDE" w:rsidRPr="00892864">
              <w:rPr>
                <w:rFonts w:ascii="Arial" w:hAnsi="Arial" w:cs="Arial"/>
              </w:rPr>
              <w:t>Dorys</w:t>
            </w:r>
            <w:proofErr w:type="spellEnd"/>
            <w:r w:rsidR="001C1EDE" w:rsidRPr="00892864">
              <w:rPr>
                <w:rFonts w:ascii="Arial" w:hAnsi="Arial" w:cs="Arial"/>
              </w:rPr>
              <w:t xml:space="preserve"> Crespin-Mueller, Judy </w:t>
            </w:r>
            <w:proofErr w:type="spellStart"/>
            <w:r w:rsidR="001C1EDE" w:rsidRPr="00892864">
              <w:rPr>
                <w:rFonts w:ascii="Arial" w:hAnsi="Arial" w:cs="Arial"/>
              </w:rPr>
              <w:t>Duchscher</w:t>
            </w:r>
            <w:proofErr w:type="spellEnd"/>
            <w:r w:rsidR="001C1EDE" w:rsidRPr="00892864">
              <w:rPr>
                <w:rFonts w:ascii="Arial" w:hAnsi="Arial" w:cs="Arial"/>
              </w:rPr>
              <w:t xml:space="preserve">, </w:t>
            </w:r>
            <w:r w:rsidR="00280399">
              <w:rPr>
                <w:rFonts w:ascii="Arial" w:hAnsi="Arial" w:cs="Arial"/>
              </w:rPr>
              <w:t xml:space="preserve">Matthew Dyck </w:t>
            </w:r>
            <w:r w:rsidR="00280399" w:rsidRPr="00892864">
              <w:rPr>
                <w:rFonts w:ascii="Arial" w:hAnsi="Arial" w:cs="Arial"/>
              </w:rPr>
              <w:t>(representing Don Poirier)</w:t>
            </w:r>
            <w:r>
              <w:rPr>
                <w:rFonts w:ascii="Arial" w:hAnsi="Arial" w:cs="Arial"/>
              </w:rPr>
              <w:t xml:space="preserve">, </w:t>
            </w:r>
            <w:r w:rsidR="00280399">
              <w:rPr>
                <w:rFonts w:ascii="Arial" w:hAnsi="Arial" w:cs="Arial"/>
              </w:rPr>
              <w:t xml:space="preserve">Kathy Gaynor, Carolyn Ives, </w:t>
            </w:r>
            <w:r w:rsidR="000D6741">
              <w:rPr>
                <w:rFonts w:ascii="Arial" w:hAnsi="Arial" w:cs="Arial"/>
              </w:rPr>
              <w:t xml:space="preserve">Dipesh </w:t>
            </w:r>
            <w:proofErr w:type="spellStart"/>
            <w:r w:rsidR="000D6741">
              <w:rPr>
                <w:rFonts w:ascii="Arial" w:hAnsi="Arial" w:cs="Arial"/>
              </w:rPr>
              <w:t>Prema</w:t>
            </w:r>
            <w:proofErr w:type="spellEnd"/>
            <w:r w:rsidR="000D6741">
              <w:rPr>
                <w:rFonts w:ascii="Arial" w:hAnsi="Arial" w:cs="Arial"/>
              </w:rPr>
              <w:t xml:space="preserve">, </w:t>
            </w:r>
            <w:r w:rsidR="001C1EDE" w:rsidRPr="00892864">
              <w:rPr>
                <w:rFonts w:ascii="Arial" w:hAnsi="Arial" w:cs="Arial"/>
              </w:rPr>
              <w:t xml:space="preserve">Marie Aimee </w:t>
            </w:r>
            <w:proofErr w:type="spellStart"/>
            <w:r w:rsidR="001C1EDE" w:rsidRPr="00892864">
              <w:rPr>
                <w:rFonts w:ascii="Arial" w:hAnsi="Arial" w:cs="Arial"/>
              </w:rPr>
              <w:t>Uwaimana</w:t>
            </w:r>
            <w:proofErr w:type="spellEnd"/>
            <w:r w:rsidR="001C1EDE" w:rsidRPr="00892864">
              <w:rPr>
                <w:rFonts w:ascii="Arial" w:hAnsi="Arial" w:cs="Arial"/>
              </w:rPr>
              <w:t xml:space="preserve"> </w:t>
            </w:r>
            <w:proofErr w:type="spellStart"/>
            <w:r w:rsidR="001C1EDE" w:rsidRPr="00892864">
              <w:rPr>
                <w:rFonts w:ascii="Arial" w:hAnsi="Arial" w:cs="Arial"/>
              </w:rPr>
              <w:t>Rutayirsire</w:t>
            </w:r>
            <w:proofErr w:type="spellEnd"/>
            <w:r w:rsidR="001C1EDE" w:rsidRPr="00892864">
              <w:rPr>
                <w:rFonts w:ascii="Arial" w:hAnsi="Arial" w:cs="Arial"/>
              </w:rPr>
              <w:t>, Julia Wells</w:t>
            </w:r>
          </w:p>
        </w:tc>
      </w:tr>
      <w:tr w:rsidR="00E13912" w:rsidRPr="00892864" w14:paraId="67A60CB9" w14:textId="77777777" w:rsidTr="00892864">
        <w:trPr>
          <w:trHeight w:val="350"/>
        </w:trPr>
        <w:tc>
          <w:tcPr>
            <w:tcW w:w="1440" w:type="dxa"/>
            <w:vAlign w:val="center"/>
          </w:tcPr>
          <w:p w14:paraId="73C09246" w14:textId="6842FBB5" w:rsidR="00E13912" w:rsidRPr="00892864" w:rsidRDefault="00E13912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Regrets</w:t>
            </w:r>
          </w:p>
        </w:tc>
        <w:tc>
          <w:tcPr>
            <w:tcW w:w="8820" w:type="dxa"/>
            <w:vAlign w:val="center"/>
          </w:tcPr>
          <w:p w14:paraId="3DB86FCE" w14:textId="67DF6911" w:rsidR="00E13912" w:rsidRPr="00892864" w:rsidRDefault="000A597A" w:rsidP="000A597A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 Adam, </w:t>
            </w:r>
            <w:r w:rsidR="00280399">
              <w:rPr>
                <w:rFonts w:ascii="Arial" w:hAnsi="Arial" w:cs="Arial"/>
              </w:rPr>
              <w:t xml:space="preserve">Aria Appleton, John </w:t>
            </w:r>
            <w:proofErr w:type="spellStart"/>
            <w:r w:rsidR="00280399">
              <w:rPr>
                <w:rFonts w:ascii="Arial" w:hAnsi="Arial" w:cs="Arial"/>
              </w:rPr>
              <w:t>Churchley</w:t>
            </w:r>
            <w:proofErr w:type="spellEnd"/>
            <w:r w:rsidR="00280399">
              <w:rPr>
                <w:rFonts w:ascii="Arial" w:hAnsi="Arial" w:cs="Arial"/>
              </w:rPr>
              <w:t>, Catharine Dishke-</w:t>
            </w:r>
            <w:proofErr w:type="spellStart"/>
            <w:r w:rsidR="00280399">
              <w:rPr>
                <w:rFonts w:ascii="Arial" w:hAnsi="Arial" w:cs="Arial"/>
              </w:rPr>
              <w:t>Hondzel</w:t>
            </w:r>
            <w:proofErr w:type="spellEnd"/>
            <w:r w:rsidR="00280399">
              <w:rPr>
                <w:rFonts w:ascii="Arial" w:hAnsi="Arial" w:cs="Arial"/>
              </w:rPr>
              <w:t xml:space="preserve">, Samira </w:t>
            </w:r>
            <w:proofErr w:type="spellStart"/>
            <w:r w:rsidR="00280399">
              <w:rPr>
                <w:rFonts w:ascii="Arial" w:hAnsi="Arial" w:cs="Arial"/>
              </w:rPr>
              <w:t>Keivanpour</w:t>
            </w:r>
            <w:proofErr w:type="spellEnd"/>
          </w:p>
        </w:tc>
      </w:tr>
      <w:tr w:rsidR="00E13912" w:rsidRPr="00892864" w14:paraId="3919F208" w14:textId="77777777" w:rsidTr="00892864">
        <w:trPr>
          <w:trHeight w:val="350"/>
        </w:trPr>
        <w:tc>
          <w:tcPr>
            <w:tcW w:w="1440" w:type="dxa"/>
            <w:vAlign w:val="center"/>
          </w:tcPr>
          <w:p w14:paraId="6E823940" w14:textId="3366E4B0" w:rsidR="00E13912" w:rsidRPr="00892864" w:rsidRDefault="00E13912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Absent</w:t>
            </w:r>
          </w:p>
        </w:tc>
        <w:tc>
          <w:tcPr>
            <w:tcW w:w="8820" w:type="dxa"/>
            <w:vAlign w:val="center"/>
          </w:tcPr>
          <w:p w14:paraId="14DB38AD" w14:textId="00CEAB9D" w:rsidR="00E13912" w:rsidRPr="00892864" w:rsidRDefault="00280399" w:rsidP="000D6741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Ekbal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Ridoy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0D6741">
              <w:rPr>
                <w:rFonts w:ascii="Arial" w:hAnsi="Arial" w:cs="Arial"/>
              </w:rPr>
              <w:t>Archie Gupta</w:t>
            </w:r>
            <w:r>
              <w:rPr>
                <w:rFonts w:ascii="Arial" w:hAnsi="Arial" w:cs="Arial"/>
              </w:rPr>
              <w:t xml:space="preserve">, Paola Lopez, Anthea </w:t>
            </w:r>
            <w:proofErr w:type="spellStart"/>
            <w:r>
              <w:rPr>
                <w:rFonts w:ascii="Arial" w:hAnsi="Arial" w:cs="Arial"/>
              </w:rPr>
              <w:t>Mafasitera</w:t>
            </w:r>
            <w:proofErr w:type="spellEnd"/>
            <w:r>
              <w:rPr>
                <w:rFonts w:ascii="Arial" w:hAnsi="Arial" w:cs="Arial"/>
              </w:rPr>
              <w:t>, Paul Michel</w:t>
            </w:r>
          </w:p>
        </w:tc>
      </w:tr>
      <w:tr w:rsidR="00E21CDB" w:rsidRPr="00892864" w14:paraId="23116954" w14:textId="77777777" w:rsidTr="00892864">
        <w:trPr>
          <w:trHeight w:val="350"/>
        </w:trPr>
        <w:tc>
          <w:tcPr>
            <w:tcW w:w="1440" w:type="dxa"/>
            <w:vAlign w:val="center"/>
          </w:tcPr>
          <w:p w14:paraId="611D69F4" w14:textId="11C0FD3E" w:rsidR="00E21CDB" w:rsidRPr="00892864" w:rsidRDefault="00E21CDB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Others Present</w:t>
            </w:r>
          </w:p>
        </w:tc>
        <w:tc>
          <w:tcPr>
            <w:tcW w:w="8820" w:type="dxa"/>
            <w:vAlign w:val="center"/>
          </w:tcPr>
          <w:p w14:paraId="4076A7D5" w14:textId="7D6FD31C" w:rsidR="00E21CDB" w:rsidRDefault="00E21CDB" w:rsidP="000D6741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O’Brien, Kristen Hamilton</w:t>
            </w:r>
          </w:p>
        </w:tc>
      </w:tr>
    </w:tbl>
    <w:p w14:paraId="14835D63" w14:textId="77777777" w:rsidR="009D6F58" w:rsidRPr="00892864" w:rsidRDefault="009D6F58" w:rsidP="003C47CE">
      <w:pPr>
        <w:pStyle w:val="Header"/>
        <w:tabs>
          <w:tab w:val="right" w:pos="10080"/>
        </w:tabs>
        <w:rPr>
          <w:rFonts w:ascii="Arial" w:hAnsi="Arial" w:cs="Arial"/>
        </w:rPr>
      </w:pPr>
    </w:p>
    <w:tbl>
      <w:tblPr>
        <w:tblW w:w="1026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30"/>
        <w:gridCol w:w="6318"/>
        <w:gridCol w:w="1712"/>
      </w:tblGrid>
      <w:tr w:rsidR="00AB4F52" w:rsidRPr="00892864" w14:paraId="0F296D99" w14:textId="77777777" w:rsidTr="00B967F7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2578A" w14:textId="77777777" w:rsidR="009D6F58" w:rsidRPr="00892864" w:rsidRDefault="009D6F58" w:rsidP="003C47CE">
            <w:pPr>
              <w:tabs>
                <w:tab w:val="left" w:pos="6495"/>
              </w:tabs>
              <w:ind w:left="-108"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HEADING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501EF" w14:textId="77777777" w:rsidR="009D6F58" w:rsidRPr="00892864" w:rsidRDefault="009D6F58" w:rsidP="002A4509">
            <w:pPr>
              <w:tabs>
                <w:tab w:val="left" w:pos="6495"/>
              </w:tabs>
              <w:ind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ITEM / DISCUSSION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7D52A" w14:textId="77777777" w:rsidR="009D6F58" w:rsidRPr="00892864" w:rsidRDefault="009D6F58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ACTION</w:t>
            </w:r>
          </w:p>
        </w:tc>
      </w:tr>
      <w:tr w:rsidR="00AB4F52" w:rsidRPr="00892864" w14:paraId="6A365514" w14:textId="3BD2ECC6" w:rsidTr="00B96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485"/>
        </w:trPr>
        <w:tc>
          <w:tcPr>
            <w:tcW w:w="2340" w:type="dxa"/>
            <w:shd w:val="clear" w:color="auto" w:fill="FFFFFF" w:themeFill="background1"/>
            <w:vAlign w:val="center"/>
          </w:tcPr>
          <w:p w14:paraId="0754AA43" w14:textId="77777777" w:rsidR="005F3E35" w:rsidRPr="00892864" w:rsidRDefault="005F3E35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CALL TO ORDER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4776C" w14:textId="72F6D245" w:rsidR="005F3E35" w:rsidRPr="00892864" w:rsidRDefault="005F3E35" w:rsidP="000A597A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The</w:t>
            </w:r>
            <w:r w:rsidR="00AB4F52">
              <w:rPr>
                <w:rFonts w:ascii="Arial" w:hAnsi="Arial" w:cs="Arial"/>
              </w:rPr>
              <w:t xml:space="preserve"> Interim</w:t>
            </w:r>
            <w:r w:rsidRPr="00892864">
              <w:rPr>
                <w:rFonts w:ascii="Arial" w:hAnsi="Arial" w:cs="Arial"/>
              </w:rPr>
              <w:t xml:space="preserve"> </w:t>
            </w:r>
            <w:r w:rsidR="00EB1E0F">
              <w:rPr>
                <w:rFonts w:ascii="Arial" w:hAnsi="Arial" w:cs="Arial"/>
              </w:rPr>
              <w:t xml:space="preserve">Chair called the meeting </w:t>
            </w:r>
            <w:r w:rsidRPr="00892864">
              <w:rPr>
                <w:rFonts w:ascii="Arial" w:hAnsi="Arial" w:cs="Arial"/>
              </w:rPr>
              <w:t xml:space="preserve">to order at </w:t>
            </w:r>
            <w:r w:rsidR="000A597A">
              <w:rPr>
                <w:rFonts w:ascii="Arial" w:hAnsi="Arial" w:cs="Arial"/>
              </w:rPr>
              <w:t>2:04</w:t>
            </w:r>
            <w:r w:rsidR="009041F0" w:rsidRPr="00892864">
              <w:rPr>
                <w:rFonts w:ascii="Arial" w:hAnsi="Arial" w:cs="Arial"/>
              </w:rPr>
              <w:t>pm</w:t>
            </w:r>
            <w:r w:rsidR="00EB1E0F">
              <w:rPr>
                <w:rFonts w:ascii="Arial" w:hAnsi="Arial" w:cs="Arial"/>
              </w:rPr>
              <w:t xml:space="preserve"> and acknowledged being </w:t>
            </w:r>
            <w:r w:rsidR="00EB1E0F" w:rsidRPr="00EB1E0F">
              <w:rPr>
                <w:rFonts w:ascii="Arial" w:hAnsi="Arial" w:cs="Arial"/>
                <w:bCs/>
                <w:iCs/>
              </w:rPr>
              <w:t xml:space="preserve">on the traditional and </w:t>
            </w:r>
            <w:proofErr w:type="spellStart"/>
            <w:r w:rsidR="00EB1E0F" w:rsidRPr="00EB1E0F">
              <w:rPr>
                <w:rFonts w:ascii="Arial" w:hAnsi="Arial" w:cs="Arial"/>
                <w:bCs/>
                <w:iCs/>
              </w:rPr>
              <w:t>unceded</w:t>
            </w:r>
            <w:proofErr w:type="spellEnd"/>
            <w:r w:rsidR="00EB1E0F" w:rsidRPr="00EB1E0F">
              <w:rPr>
                <w:rFonts w:ascii="Arial" w:hAnsi="Arial" w:cs="Arial"/>
                <w:bCs/>
                <w:iCs/>
              </w:rPr>
              <w:t xml:space="preserve"> lands of the </w:t>
            </w:r>
            <w:proofErr w:type="spellStart"/>
            <w:r w:rsidR="00EB1E0F" w:rsidRPr="00EB1E0F">
              <w:rPr>
                <w:rFonts w:ascii="Arial" w:hAnsi="Arial" w:cs="Arial"/>
                <w:bCs/>
                <w:iCs/>
              </w:rPr>
              <w:t>Tk’emlúps</w:t>
            </w:r>
            <w:proofErr w:type="spellEnd"/>
            <w:r w:rsidR="00EB1E0F" w:rsidRPr="00EB1E0F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EB1E0F" w:rsidRPr="00EB1E0F">
              <w:rPr>
                <w:rFonts w:ascii="Arial" w:hAnsi="Arial" w:cs="Arial"/>
                <w:bCs/>
                <w:iCs/>
              </w:rPr>
              <w:t>te</w:t>
            </w:r>
            <w:proofErr w:type="spellEnd"/>
            <w:r w:rsidR="00EB1E0F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EB1E0F">
              <w:rPr>
                <w:rFonts w:ascii="Arial" w:hAnsi="Arial" w:cs="Arial"/>
                <w:bCs/>
                <w:iCs/>
              </w:rPr>
              <w:t>S</w:t>
            </w:r>
            <w:r w:rsidR="00EB1E0F" w:rsidRPr="00EB1E0F">
              <w:rPr>
                <w:rFonts w:ascii="Arial" w:hAnsi="Arial" w:cs="Arial"/>
                <w:bCs/>
                <w:iCs/>
              </w:rPr>
              <w:t>ecwépemc</w:t>
            </w:r>
            <w:proofErr w:type="spellEnd"/>
            <w:r w:rsidR="00EB1E0F">
              <w:rPr>
                <w:rFonts w:ascii="Arial" w:hAnsi="Arial" w:cs="Arial"/>
                <w:bCs/>
                <w:iCs/>
              </w:rPr>
              <w:t xml:space="preserve"> </w:t>
            </w:r>
            <w:r w:rsidR="00EB1E0F" w:rsidRPr="00EB1E0F">
              <w:rPr>
                <w:rFonts w:ascii="Arial" w:hAnsi="Arial" w:cs="Arial"/>
                <w:bCs/>
                <w:iCs/>
              </w:rPr>
              <w:t>within</w:t>
            </w:r>
            <w:r w:rsidR="00EB1E0F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EB1E0F" w:rsidRPr="00EB1E0F">
              <w:rPr>
                <w:rFonts w:ascii="Arial" w:hAnsi="Arial" w:cs="Arial"/>
                <w:bCs/>
                <w:iCs/>
              </w:rPr>
              <w:t>Secwépemc'ulucw</w:t>
            </w:r>
            <w:proofErr w:type="spellEnd"/>
            <w:r w:rsidR="00EB1E0F" w:rsidRPr="00EB1E0F">
              <w:rPr>
                <w:rFonts w:ascii="Arial" w:hAnsi="Arial" w:cs="Arial"/>
                <w:bCs/>
                <w:iCs/>
              </w:rPr>
              <w:t>,</w:t>
            </w:r>
            <w:r w:rsidR="00EB1E0F">
              <w:rPr>
                <w:rFonts w:ascii="Arial" w:hAnsi="Arial" w:cs="Arial"/>
                <w:bCs/>
                <w:iCs/>
              </w:rPr>
              <w:t xml:space="preserve"> </w:t>
            </w:r>
            <w:r w:rsidR="00EB1E0F" w:rsidRPr="00EB1E0F">
              <w:rPr>
                <w:rFonts w:ascii="Arial" w:hAnsi="Arial" w:cs="Arial"/>
                <w:bCs/>
                <w:iCs/>
              </w:rPr>
              <w:t>the traditional territory</w:t>
            </w:r>
            <w:r w:rsidR="00EB1E0F">
              <w:rPr>
                <w:rFonts w:ascii="Arial" w:hAnsi="Arial" w:cs="Arial"/>
                <w:bCs/>
                <w:iCs/>
              </w:rPr>
              <w:t xml:space="preserve"> o</w:t>
            </w:r>
            <w:r w:rsidR="00EB1E0F" w:rsidRPr="00EB1E0F">
              <w:rPr>
                <w:rFonts w:ascii="Arial" w:hAnsi="Arial" w:cs="Arial"/>
                <w:bCs/>
                <w:iCs/>
              </w:rPr>
              <w:t>f</w:t>
            </w:r>
            <w:r w:rsidR="00EB1E0F">
              <w:rPr>
                <w:rFonts w:ascii="Arial" w:hAnsi="Arial" w:cs="Arial"/>
                <w:bCs/>
                <w:iCs/>
              </w:rPr>
              <w:t xml:space="preserve"> </w:t>
            </w:r>
            <w:r w:rsidR="00EB1E0F" w:rsidRPr="00EB1E0F">
              <w:rPr>
                <w:rFonts w:ascii="Arial" w:hAnsi="Arial" w:cs="Arial"/>
                <w:bCs/>
                <w:iCs/>
              </w:rPr>
              <w:t>the</w:t>
            </w:r>
            <w:r w:rsidR="00EB1E0F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EB1E0F" w:rsidRPr="00EB1E0F">
              <w:rPr>
                <w:rFonts w:ascii="Arial" w:hAnsi="Arial" w:cs="Arial"/>
                <w:bCs/>
                <w:iCs/>
              </w:rPr>
              <w:t>Secwépemc</w:t>
            </w:r>
            <w:proofErr w:type="spellEnd"/>
            <w:r w:rsidR="00EB1E0F">
              <w:rPr>
                <w:rFonts w:ascii="Arial" w:hAnsi="Arial" w:cs="Arial"/>
                <w:bCs/>
                <w:iCs/>
              </w:rPr>
              <w:t xml:space="preserve"> </w:t>
            </w:r>
            <w:r w:rsidR="00EB1E0F" w:rsidRPr="00EB1E0F">
              <w:rPr>
                <w:rFonts w:ascii="Arial" w:hAnsi="Arial" w:cs="Arial"/>
                <w:bCs/>
                <w:iCs/>
              </w:rPr>
              <w:t>people.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D22E4A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6E142179" w14:textId="59143C45" w:rsidTr="00B96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854"/>
        </w:trPr>
        <w:tc>
          <w:tcPr>
            <w:tcW w:w="2340" w:type="dxa"/>
            <w:shd w:val="clear" w:color="auto" w:fill="FFFFFF" w:themeFill="background1"/>
          </w:tcPr>
          <w:p w14:paraId="60847FF8" w14:textId="080A2533" w:rsidR="005F3E35" w:rsidRPr="00892864" w:rsidRDefault="005F3E35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ADOPTION OF AGENDA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1C13B2" w14:textId="77777777" w:rsidR="001C1EDE" w:rsidRPr="00892864" w:rsidRDefault="005F3E35" w:rsidP="00C3209F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 xml:space="preserve">Motion to adopt the agenda; </w:t>
            </w:r>
          </w:p>
          <w:p w14:paraId="4877FD2B" w14:textId="3E7CF75D" w:rsidR="009041F0" w:rsidRPr="00892864" w:rsidRDefault="000A597A" w:rsidP="00C3209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Gaynor</w:t>
            </w:r>
            <w:r w:rsidR="001C1EDE" w:rsidRPr="00892864">
              <w:rPr>
                <w:rFonts w:ascii="Arial" w:hAnsi="Arial" w:cs="Arial"/>
              </w:rPr>
              <w:t xml:space="preserve">, Seconded by </w:t>
            </w: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Duchscher</w:t>
            </w:r>
            <w:proofErr w:type="spellEnd"/>
          </w:p>
          <w:p w14:paraId="3F3EFA46" w14:textId="58A985D5" w:rsidR="00C3209F" w:rsidRPr="00892864" w:rsidRDefault="00C3209F" w:rsidP="00E13912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Motion seconded &amp; Adopted.</w:t>
            </w:r>
            <w:r w:rsidR="00907455" w:rsidRPr="008928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590764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14181934" w14:textId="77777777" w:rsidTr="00B96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620"/>
        </w:trPr>
        <w:tc>
          <w:tcPr>
            <w:tcW w:w="2340" w:type="dxa"/>
            <w:shd w:val="clear" w:color="auto" w:fill="FFFFFF" w:themeFill="background1"/>
          </w:tcPr>
          <w:p w14:paraId="34D85044" w14:textId="7B8BA532" w:rsidR="001C1EDE" w:rsidRPr="00892864" w:rsidRDefault="001C1EDE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ADDITIONS TO THE AGENDA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8C01BD" w14:textId="374D700B" w:rsidR="001C1EDE" w:rsidRPr="00892864" w:rsidRDefault="001C1EDE" w:rsidP="00C3209F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None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2BA2FA" w14:textId="77777777" w:rsidR="001C1EDE" w:rsidRPr="00892864" w:rsidRDefault="001C1EDE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238C9271" w14:textId="0DADAF19" w:rsidTr="000A5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998"/>
        </w:trPr>
        <w:tc>
          <w:tcPr>
            <w:tcW w:w="2340" w:type="dxa"/>
            <w:shd w:val="clear" w:color="auto" w:fill="FFFFFF" w:themeFill="background1"/>
          </w:tcPr>
          <w:p w14:paraId="09BA1897" w14:textId="1488728D" w:rsidR="005F3E35" w:rsidRPr="00892864" w:rsidRDefault="000A597A" w:rsidP="003C47CE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OLD BUSINESS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4E07C3" w14:textId="1D4BAB52" w:rsidR="00C3209F" w:rsidRPr="00892864" w:rsidRDefault="00AB4F52" w:rsidP="000A597A">
            <w:pPr>
              <w:tabs>
                <w:tab w:val="left" w:pos="6495"/>
              </w:tabs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Interim Chair </w:t>
            </w:r>
            <w:r w:rsidR="00E13912" w:rsidRPr="00892864">
              <w:rPr>
                <w:rFonts w:ascii="Arial" w:hAnsi="Arial" w:cs="Arial"/>
              </w:rPr>
              <w:t>started a</w:t>
            </w:r>
            <w:r w:rsidR="00A96F04" w:rsidRPr="00892864">
              <w:rPr>
                <w:rFonts w:ascii="Arial" w:hAnsi="Arial" w:cs="Arial"/>
              </w:rPr>
              <w:t xml:space="preserve"> round of introductions</w:t>
            </w:r>
            <w:r w:rsidR="00E13912" w:rsidRPr="00892864">
              <w:rPr>
                <w:rFonts w:ascii="Arial" w:hAnsi="Arial" w:cs="Arial"/>
              </w:rPr>
              <w:t xml:space="preserve"> </w:t>
            </w:r>
            <w:r w:rsidR="000A597A">
              <w:rPr>
                <w:rFonts w:ascii="Arial" w:hAnsi="Arial" w:cs="Arial"/>
              </w:rPr>
              <w:t>and</w:t>
            </w:r>
            <w:r w:rsidR="00E13912" w:rsidRPr="00892864">
              <w:rPr>
                <w:rFonts w:ascii="Arial" w:hAnsi="Arial" w:cs="Arial"/>
              </w:rPr>
              <w:t xml:space="preserve"> </w:t>
            </w:r>
            <w:r w:rsidR="00A96F04" w:rsidRPr="00892864">
              <w:rPr>
                <w:rFonts w:ascii="Arial" w:hAnsi="Arial" w:cs="Arial"/>
              </w:rPr>
              <w:t>gave a</w:t>
            </w:r>
            <w:r w:rsidR="00E13912" w:rsidRPr="00892864">
              <w:rPr>
                <w:rFonts w:ascii="Arial" w:hAnsi="Arial" w:cs="Arial"/>
              </w:rPr>
              <w:t xml:space="preserve"> quick</w:t>
            </w:r>
            <w:r w:rsidR="00A96F04" w:rsidRPr="00892864">
              <w:rPr>
                <w:rFonts w:ascii="Arial" w:hAnsi="Arial" w:cs="Arial"/>
              </w:rPr>
              <w:t xml:space="preserve"> </w:t>
            </w:r>
            <w:r w:rsidR="000A597A">
              <w:rPr>
                <w:rFonts w:ascii="Arial" w:hAnsi="Arial" w:cs="Arial"/>
              </w:rPr>
              <w:t xml:space="preserve">recap </w:t>
            </w:r>
            <w:r w:rsidR="00A96F04" w:rsidRPr="00892864">
              <w:rPr>
                <w:rFonts w:ascii="Arial" w:hAnsi="Arial" w:cs="Arial"/>
              </w:rPr>
              <w:t xml:space="preserve">of </w:t>
            </w:r>
            <w:r w:rsidR="00907455" w:rsidRPr="00892864">
              <w:rPr>
                <w:rFonts w:ascii="Arial" w:hAnsi="Arial" w:cs="Arial"/>
              </w:rPr>
              <w:t xml:space="preserve">the </w:t>
            </w:r>
            <w:r w:rsidR="000A597A" w:rsidRPr="0073413B">
              <w:rPr>
                <w:rFonts w:ascii="Arial" w:hAnsi="Arial" w:cs="Arial"/>
              </w:rPr>
              <w:t>of the committee</w:t>
            </w:r>
            <w:r w:rsidR="000A597A">
              <w:rPr>
                <w:rFonts w:ascii="Arial" w:hAnsi="Arial" w:cs="Arial"/>
              </w:rPr>
              <w:t>’s</w:t>
            </w:r>
            <w:r w:rsidR="000A597A" w:rsidRPr="0073413B">
              <w:rPr>
                <w:rFonts w:ascii="Arial" w:hAnsi="Arial" w:cs="Arial"/>
              </w:rPr>
              <w:t xml:space="preserve"> purpose</w:t>
            </w:r>
            <w:r w:rsidR="000A597A">
              <w:rPr>
                <w:rFonts w:ascii="Arial" w:hAnsi="Arial" w:cs="Arial"/>
              </w:rPr>
              <w:t xml:space="preserve"> and history for</w:t>
            </w:r>
            <w:r w:rsidR="00C96A68">
              <w:rPr>
                <w:rFonts w:ascii="Arial" w:hAnsi="Arial" w:cs="Arial"/>
              </w:rPr>
              <w:t xml:space="preserve"> the benefit of</w:t>
            </w:r>
            <w:r w:rsidR="000A597A">
              <w:rPr>
                <w:rFonts w:ascii="Arial" w:hAnsi="Arial" w:cs="Arial"/>
              </w:rPr>
              <w:t xml:space="preserve"> new attendees.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A79B7B" w14:textId="77777777" w:rsidR="005F3E35" w:rsidRPr="00892864" w:rsidRDefault="005F3E35" w:rsidP="00B242E0">
            <w:pPr>
              <w:spacing w:after="160" w:line="259" w:lineRule="auto"/>
              <w:rPr>
                <w:rFonts w:ascii="Arial" w:hAnsi="Arial" w:cs="Arial"/>
              </w:rPr>
            </w:pPr>
          </w:p>
          <w:p w14:paraId="5B22FF43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60BC3A84" w14:textId="7CF7F258" w:rsidTr="00B96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13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A353" w14:textId="148DF4C9" w:rsidR="005F3E35" w:rsidRPr="00892864" w:rsidRDefault="005F3E35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NEW BUSINESS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714F0" w14:textId="77777777" w:rsidR="005179A5" w:rsidRDefault="00E13912" w:rsidP="000A597A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49677D">
              <w:rPr>
                <w:rFonts w:ascii="Arial" w:hAnsi="Arial" w:cs="Arial"/>
                <w:b/>
                <w:sz w:val="24"/>
                <w:szCs w:val="24"/>
              </w:rPr>
              <w:t xml:space="preserve">Overview of </w:t>
            </w:r>
            <w:r w:rsidR="000A597A" w:rsidRPr="0049677D">
              <w:rPr>
                <w:rFonts w:ascii="Arial" w:hAnsi="Arial" w:cs="Arial"/>
                <w:b/>
                <w:sz w:val="24"/>
                <w:szCs w:val="24"/>
              </w:rPr>
              <w:t>Student Surveys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(D. Crespin-Mueller + guests Jan O’Brien and Kristen Hamilton from Integrated Planning &amp; Effectiveness (IPE))</w:t>
            </w:r>
          </w:p>
          <w:p w14:paraId="7B65225B" w14:textId="77777777" w:rsidR="004B7966" w:rsidRDefault="004B7966" w:rsidP="004B7966">
            <w:pPr>
              <w:pStyle w:val="ListParagraph"/>
              <w:spacing w:after="160" w:line="259" w:lineRule="auto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485BB3B6" w14:textId="3B51E7DD" w:rsidR="000A597A" w:rsidRDefault="000A597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O’Brien gave an overview of 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sz w:val="24"/>
                <w:szCs w:val="24"/>
              </w:rPr>
              <w:t xml:space="preserve">the student surveys 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act as the </w:t>
            </w:r>
            <w:r w:rsidRPr="000A597A">
              <w:rPr>
                <w:rFonts w:ascii="Arial" w:hAnsi="Arial" w:cs="Arial"/>
                <w:sz w:val="24"/>
                <w:szCs w:val="24"/>
              </w:rPr>
              <w:t>student voice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 and form a large cornerstone of work the</w:t>
            </w:r>
            <w:r w:rsidRPr="000A597A">
              <w:rPr>
                <w:rFonts w:ascii="Arial" w:hAnsi="Arial" w:cs="Arial"/>
                <w:sz w:val="24"/>
                <w:szCs w:val="24"/>
              </w:rPr>
              <w:t xml:space="preserve"> University is doing for accreditation. </w:t>
            </w:r>
            <w:r w:rsidR="00F31C12">
              <w:rPr>
                <w:rFonts w:ascii="Arial" w:hAnsi="Arial" w:cs="Arial"/>
                <w:sz w:val="24"/>
                <w:szCs w:val="24"/>
              </w:rPr>
              <w:t>J’ O’Brien handed over to K. Hamilton.</w:t>
            </w:r>
          </w:p>
          <w:p w14:paraId="71E3F3E4" w14:textId="77777777" w:rsidR="004B7966" w:rsidRPr="000A597A" w:rsidRDefault="004B7966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61548F86" w14:textId="244CA3AD" w:rsidR="0049677D" w:rsidRDefault="0049677D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K. Hamilton </w:t>
            </w:r>
            <w:r w:rsidR="00322A9C">
              <w:rPr>
                <w:rFonts w:ascii="Arial" w:hAnsi="Arial" w:cs="Arial"/>
                <w:sz w:val="24"/>
                <w:szCs w:val="24"/>
              </w:rPr>
              <w:t>gave</w:t>
            </w:r>
            <w:r>
              <w:rPr>
                <w:rFonts w:ascii="Arial" w:hAnsi="Arial" w:cs="Arial"/>
                <w:sz w:val="24"/>
                <w:szCs w:val="24"/>
              </w:rPr>
              <w:t xml:space="preserve"> an over</w:t>
            </w:r>
            <w:r w:rsidR="00EB1E0F">
              <w:rPr>
                <w:rFonts w:ascii="Arial" w:hAnsi="Arial" w:cs="Arial"/>
                <w:sz w:val="24"/>
                <w:szCs w:val="24"/>
              </w:rPr>
              <w:t>view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surveys the University uses</w:t>
            </w:r>
            <w:r w:rsidR="00322A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2457">
              <w:rPr>
                <w:rFonts w:ascii="Arial" w:hAnsi="Arial" w:cs="Arial"/>
                <w:sz w:val="24"/>
                <w:szCs w:val="24"/>
              </w:rPr>
              <w:t xml:space="preserve">and their respective results </w:t>
            </w:r>
            <w:r w:rsidR="00322A9C" w:rsidRPr="00EA2457">
              <w:rPr>
                <w:rFonts w:ascii="Arial" w:hAnsi="Arial" w:cs="Arial"/>
                <w:i/>
                <w:sz w:val="24"/>
                <w:szCs w:val="24"/>
              </w:rPr>
              <w:t xml:space="preserve">(all results presented are available on the reports which are saved on the Student Success Committee </w:t>
            </w:r>
            <w:proofErr w:type="spellStart"/>
            <w:r w:rsidR="00322A9C" w:rsidRPr="00EA2457">
              <w:rPr>
                <w:rFonts w:ascii="Arial" w:hAnsi="Arial" w:cs="Arial"/>
                <w:i/>
                <w:sz w:val="24"/>
                <w:szCs w:val="24"/>
              </w:rPr>
              <w:t>Sharepoint</w:t>
            </w:r>
            <w:proofErr w:type="spellEnd"/>
            <w:r w:rsidR="00322A9C" w:rsidRPr="00EA2457">
              <w:rPr>
                <w:rFonts w:ascii="Arial" w:hAnsi="Arial" w:cs="Arial"/>
                <w:i/>
                <w:sz w:val="24"/>
                <w:szCs w:val="24"/>
              </w:rPr>
              <w:t xml:space="preserve"> site)</w:t>
            </w:r>
            <w:r w:rsidRPr="00EA2457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2C6426C9" w14:textId="77777777" w:rsidR="00322A9C" w:rsidRDefault="00322A9C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2476DA4F" w14:textId="5A110378" w:rsidR="000A597A" w:rsidRDefault="000A597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A9111B">
              <w:rPr>
                <w:rFonts w:ascii="Arial" w:hAnsi="Arial" w:cs="Arial"/>
                <w:b/>
                <w:sz w:val="24"/>
                <w:szCs w:val="24"/>
              </w:rPr>
              <w:t>NSSE – National Survey of Student Engagement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 is an international survey done by an outside provider. It is completed with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B49C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and 4</w:t>
            </w:r>
            <w:r w:rsidRPr="00EB49C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bacca</w:t>
            </w:r>
            <w:r w:rsidR="0049677D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9677D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reate students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 to assess effective educational practices. It’s a survey of </w:t>
            </w:r>
            <w:r>
              <w:rPr>
                <w:rFonts w:ascii="Arial" w:hAnsi="Arial" w:cs="Arial"/>
                <w:sz w:val="24"/>
                <w:szCs w:val="24"/>
              </w:rPr>
              <w:t xml:space="preserve">100+ questions done online 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via email </w:t>
            </w:r>
            <w:r>
              <w:rPr>
                <w:rFonts w:ascii="Arial" w:hAnsi="Arial" w:cs="Arial"/>
                <w:sz w:val="24"/>
                <w:szCs w:val="24"/>
              </w:rPr>
              <w:t>in English</w:t>
            </w:r>
            <w:r w:rsidR="0049677D">
              <w:rPr>
                <w:rFonts w:ascii="Arial" w:hAnsi="Arial" w:cs="Arial"/>
                <w:sz w:val="24"/>
                <w:szCs w:val="24"/>
              </w:rPr>
              <w:t>. It is used</w:t>
            </w:r>
            <w:r>
              <w:rPr>
                <w:rFonts w:ascii="Arial" w:hAnsi="Arial" w:cs="Arial"/>
                <w:sz w:val="24"/>
                <w:szCs w:val="24"/>
              </w:rPr>
              <w:t xml:space="preserve"> by Institutions across Canada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 every three years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967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6A2573" w14:textId="77777777" w:rsidR="00322A9C" w:rsidRDefault="00322A9C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7EA1D340" w14:textId="5BA636D8" w:rsidR="000A597A" w:rsidRDefault="0049677D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 recent research defines student engagement as a partnership - e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ffort from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student and support from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A597A">
              <w:rPr>
                <w:rFonts w:ascii="Arial" w:hAnsi="Arial" w:cs="Arial"/>
                <w:sz w:val="24"/>
                <w:szCs w:val="24"/>
              </w:rPr>
              <w:t>institution.</w:t>
            </w:r>
          </w:p>
          <w:p w14:paraId="422B948E" w14:textId="77777777" w:rsidR="00322A9C" w:rsidRDefault="00322A9C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21323430" w14:textId="4BDF79EC" w:rsidR="000A597A" w:rsidRDefault="008151C3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main survey results give high impact practices (</w:t>
            </w:r>
            <w:r w:rsidR="000A597A">
              <w:rPr>
                <w:rFonts w:ascii="Arial" w:hAnsi="Arial" w:cs="Arial"/>
                <w:sz w:val="24"/>
                <w:szCs w:val="24"/>
              </w:rPr>
              <w:t>HIPs</w:t>
            </w:r>
            <w:r>
              <w:rPr>
                <w:rFonts w:ascii="Arial" w:hAnsi="Arial" w:cs="Arial"/>
                <w:sz w:val="24"/>
                <w:szCs w:val="24"/>
              </w:rPr>
              <w:t>), perceived gains, overall satisfaction and 10 engagement indicators which are categorized into 4 themes</w:t>
            </w:r>
            <w:r w:rsidR="0032420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F4F605F" w14:textId="5747D4A5" w:rsidR="008151C3" w:rsidRDefault="008151C3" w:rsidP="008151C3">
            <w:pPr>
              <w:pStyle w:val="ListParagraph"/>
              <w:numPr>
                <w:ilvl w:val="0"/>
                <w:numId w:val="31"/>
              </w:numPr>
              <w:ind w:left="8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Academic </w:t>
            </w:r>
            <w:r w:rsidR="00EA2457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hallenge</w:t>
            </w:r>
          </w:p>
          <w:p w14:paraId="6180F433" w14:textId="4581515B" w:rsidR="008151C3" w:rsidRDefault="008151C3" w:rsidP="008151C3">
            <w:pPr>
              <w:pStyle w:val="ListParagraph"/>
              <w:numPr>
                <w:ilvl w:val="0"/>
                <w:numId w:val="31"/>
              </w:numPr>
              <w:ind w:left="8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with </w:t>
            </w:r>
            <w:r w:rsidR="00EA2457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eers </w:t>
            </w:r>
          </w:p>
          <w:p w14:paraId="1D91082B" w14:textId="65661871" w:rsidR="008151C3" w:rsidRDefault="008151C3" w:rsidP="008151C3">
            <w:pPr>
              <w:pStyle w:val="ListParagraph"/>
              <w:numPr>
                <w:ilvl w:val="0"/>
                <w:numId w:val="31"/>
              </w:numPr>
              <w:ind w:left="8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Experiences with Faculty </w:t>
            </w:r>
          </w:p>
          <w:p w14:paraId="17ED8666" w14:textId="5C6F2F85" w:rsidR="008151C3" w:rsidRDefault="008151C3" w:rsidP="008151C3">
            <w:pPr>
              <w:pStyle w:val="ListParagraph"/>
              <w:numPr>
                <w:ilvl w:val="0"/>
                <w:numId w:val="31"/>
              </w:numPr>
              <w:ind w:left="8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Campus </w:t>
            </w:r>
            <w:r w:rsidR="00EA245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nvironment</w:t>
            </w:r>
          </w:p>
          <w:p w14:paraId="575539AF" w14:textId="77777777" w:rsidR="00324202" w:rsidRDefault="0032420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1E08EBAF" w14:textId="607CE47F" w:rsidR="000A597A" w:rsidRDefault="00C96A68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Hamilton noted it is i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mportant to remember that </w:t>
            </w:r>
            <w:r w:rsidR="008151C3">
              <w:rPr>
                <w:rFonts w:ascii="Arial" w:hAnsi="Arial" w:cs="Arial"/>
                <w:sz w:val="24"/>
                <w:szCs w:val="24"/>
              </w:rPr>
              <w:t xml:space="preserve">perceived gains are </w:t>
            </w:r>
            <w:r w:rsidR="000A597A">
              <w:rPr>
                <w:rFonts w:ascii="Arial" w:hAnsi="Arial" w:cs="Arial"/>
                <w:sz w:val="24"/>
                <w:szCs w:val="24"/>
              </w:rPr>
              <w:t>self</w:t>
            </w:r>
            <w:r w:rsidR="008151C3">
              <w:rPr>
                <w:rFonts w:ascii="Arial" w:hAnsi="Arial" w:cs="Arial"/>
                <w:sz w:val="24"/>
                <w:szCs w:val="24"/>
              </w:rPr>
              <w:t>-</w:t>
            </w:r>
            <w:r w:rsidR="000A597A">
              <w:rPr>
                <w:rFonts w:ascii="Arial" w:hAnsi="Arial" w:cs="Arial"/>
                <w:sz w:val="24"/>
                <w:szCs w:val="24"/>
              </w:rPr>
              <w:t>reported</w:t>
            </w:r>
            <w:r w:rsidR="008151C3">
              <w:rPr>
                <w:rFonts w:ascii="Arial" w:hAnsi="Arial" w:cs="Arial"/>
                <w:sz w:val="24"/>
                <w:szCs w:val="24"/>
              </w:rPr>
              <w:t xml:space="preserve">. It is the </w:t>
            </w:r>
            <w:r w:rsidR="000A597A">
              <w:rPr>
                <w:rFonts w:ascii="Arial" w:hAnsi="Arial" w:cs="Arial"/>
                <w:sz w:val="24"/>
                <w:szCs w:val="24"/>
              </w:rPr>
              <w:t>students’ perception</w:t>
            </w:r>
            <w:r w:rsidR="008151C3">
              <w:rPr>
                <w:rFonts w:ascii="Arial" w:hAnsi="Arial" w:cs="Arial"/>
                <w:sz w:val="24"/>
                <w:szCs w:val="24"/>
              </w:rPr>
              <w:t>, not an objective measure.</w:t>
            </w:r>
          </w:p>
          <w:p w14:paraId="7B92DE70" w14:textId="77777777" w:rsidR="00324202" w:rsidRDefault="0032420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3F44FBDE" w14:textId="307EDD8E" w:rsidR="000A597A" w:rsidRDefault="0032420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It’s possible to o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pt into two </w:t>
            </w:r>
            <w:r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 w:rsidR="000A597A">
              <w:rPr>
                <w:rFonts w:ascii="Arial" w:hAnsi="Arial" w:cs="Arial"/>
                <w:sz w:val="24"/>
                <w:szCs w:val="24"/>
              </w:rPr>
              <w:t>modules</w:t>
            </w:r>
            <w:r w:rsidR="00EA2457">
              <w:rPr>
                <w:rFonts w:ascii="Arial" w:hAnsi="Arial" w:cs="Arial"/>
                <w:sz w:val="24"/>
                <w:szCs w:val="24"/>
              </w:rPr>
              <w:t xml:space="preserve"> to add to the core questions</w:t>
            </w:r>
            <w:r w:rsidR="004B7966">
              <w:rPr>
                <w:rFonts w:ascii="Arial" w:hAnsi="Arial" w:cs="Arial"/>
                <w:sz w:val="24"/>
                <w:szCs w:val="24"/>
              </w:rPr>
              <w:t>. TRU opted into the following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47F5641" w14:textId="05DC6BC3" w:rsidR="000A597A" w:rsidRDefault="000A597A" w:rsidP="00324202">
            <w:pPr>
              <w:pStyle w:val="ListParagraph"/>
              <w:numPr>
                <w:ilvl w:val="0"/>
                <w:numId w:val="33"/>
              </w:numPr>
              <w:ind w:left="8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2014 – </w:t>
            </w:r>
            <w:r w:rsidR="008151C3">
              <w:rPr>
                <w:rFonts w:ascii="Arial" w:hAnsi="Arial" w:cs="Arial"/>
                <w:sz w:val="24"/>
                <w:szCs w:val="24"/>
              </w:rPr>
              <w:t>Academic Advising &amp; Learning with Technology</w:t>
            </w:r>
          </w:p>
          <w:p w14:paraId="2BAB6404" w14:textId="77777777" w:rsidR="00324202" w:rsidRDefault="000A597A" w:rsidP="00324202">
            <w:pPr>
              <w:pStyle w:val="ListParagraph"/>
              <w:numPr>
                <w:ilvl w:val="0"/>
                <w:numId w:val="33"/>
              </w:numPr>
              <w:ind w:left="8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2017 – </w:t>
            </w:r>
            <w:r w:rsidR="008151C3">
              <w:rPr>
                <w:rFonts w:ascii="Arial" w:hAnsi="Arial" w:cs="Arial"/>
                <w:sz w:val="24"/>
                <w:szCs w:val="24"/>
              </w:rPr>
              <w:t xml:space="preserve">Academic </w:t>
            </w:r>
            <w:r>
              <w:rPr>
                <w:rFonts w:ascii="Arial" w:hAnsi="Arial" w:cs="Arial"/>
                <w:sz w:val="24"/>
                <w:szCs w:val="24"/>
              </w:rPr>
              <w:t xml:space="preserve">Advising &amp; Civic </w:t>
            </w:r>
            <w:r w:rsidR="00324202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ngagement </w:t>
            </w:r>
          </w:p>
          <w:p w14:paraId="745D2D8E" w14:textId="77777777" w:rsidR="00EA2457" w:rsidRDefault="00EA2457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21BE10F8" w14:textId="05B36E4A" w:rsidR="00842B3E" w:rsidRDefault="00842B3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Hamilton goes on to talk through a summary of results from NSSE’s survey for on-campus students relating to Engagement Indicators, HIPs and Perceived Gains.</w:t>
            </w:r>
          </w:p>
          <w:p w14:paraId="1492FDBB" w14:textId="4BD411DC" w:rsidR="00842B3E" w:rsidRDefault="00842B3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6F123A" w14:textId="35A996F9" w:rsidR="000A597A" w:rsidRDefault="00322A9C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Question from committee member 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are 4</w:t>
            </w:r>
            <w:r w:rsidRPr="00322A9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students </w:t>
            </w:r>
            <w:r w:rsidR="00EA2457">
              <w:rPr>
                <w:rFonts w:ascii="Arial" w:hAnsi="Arial" w:cs="Arial"/>
                <w:sz w:val="24"/>
                <w:szCs w:val="24"/>
              </w:rPr>
              <w:t>being asked just about their 4</w:t>
            </w:r>
            <w:r w:rsidR="00EA2457" w:rsidRPr="00EA245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A2457">
              <w:rPr>
                <w:rFonts w:ascii="Arial" w:hAnsi="Arial" w:cs="Arial"/>
                <w:sz w:val="24"/>
                <w:szCs w:val="24"/>
              </w:rPr>
              <w:t xml:space="preserve"> year?</w:t>
            </w:r>
          </w:p>
          <w:p w14:paraId="4611A7FF" w14:textId="0A1021B8" w:rsidR="00EA2457" w:rsidRDefault="00C96A68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K. Hamilton answered that </w:t>
            </w:r>
            <w:r w:rsidR="00EA2457">
              <w:rPr>
                <w:rFonts w:ascii="Arial" w:hAnsi="Arial" w:cs="Arial"/>
                <w:sz w:val="24"/>
                <w:szCs w:val="24"/>
              </w:rPr>
              <w:t>most questions ask students to refer to their current year.</w:t>
            </w:r>
          </w:p>
          <w:p w14:paraId="00F411FD" w14:textId="77777777" w:rsidR="00EA2457" w:rsidRDefault="00EA2457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62BB8EEB" w14:textId="77777777" w:rsidR="00EA2457" w:rsidRDefault="00EA2457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NSSE asks about the following HIPs: 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Participating in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learning community,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esearch with </w:t>
            </w:r>
            <w:r>
              <w:rPr>
                <w:rFonts w:ascii="Arial" w:hAnsi="Arial" w:cs="Arial"/>
                <w:sz w:val="24"/>
                <w:szCs w:val="24"/>
              </w:rPr>
              <w:t>a F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aculty </w:t>
            </w:r>
            <w:r>
              <w:rPr>
                <w:rFonts w:ascii="Arial" w:hAnsi="Arial" w:cs="Arial"/>
                <w:sz w:val="24"/>
                <w:szCs w:val="24"/>
              </w:rPr>
              <w:t xml:space="preserve">member </w:t>
            </w:r>
            <w:r w:rsidR="000A597A">
              <w:rPr>
                <w:rFonts w:ascii="Arial" w:hAnsi="Arial" w:cs="Arial"/>
                <w:sz w:val="24"/>
                <w:szCs w:val="24"/>
              </w:rPr>
              <w:t>(4</w:t>
            </w:r>
            <w:r w:rsidR="000A597A" w:rsidRPr="00EB49C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year only), </w:t>
            </w:r>
            <w:r>
              <w:rPr>
                <w:rFonts w:ascii="Arial" w:hAnsi="Arial" w:cs="Arial"/>
                <w:sz w:val="24"/>
                <w:szCs w:val="24"/>
              </w:rPr>
              <w:t>Participation in S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tudy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broad,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ervice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earning and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ccommodating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(Capstone project or portfolio etc. - </w:t>
            </w:r>
            <w:r w:rsidR="000A597A">
              <w:rPr>
                <w:rFonts w:ascii="Arial" w:hAnsi="Arial" w:cs="Arial"/>
                <w:sz w:val="24"/>
                <w:szCs w:val="24"/>
              </w:rPr>
              <w:t>4</w:t>
            </w:r>
            <w:r w:rsidR="000A597A" w:rsidRPr="00EB49C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year only). </w:t>
            </w:r>
          </w:p>
          <w:p w14:paraId="13A2CA8E" w14:textId="77777777" w:rsidR="00842B3E" w:rsidRDefault="00842B3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02124AED" w14:textId="23FAA646" w:rsidR="000A597A" w:rsidRDefault="00842B3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shows that students who participate in at least two HIPs during their time, and a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t least 1 in </w:t>
            </w:r>
            <w:r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0A597A">
              <w:rPr>
                <w:rFonts w:ascii="Arial" w:hAnsi="Arial" w:cs="Arial"/>
                <w:sz w:val="24"/>
                <w:szCs w:val="24"/>
              </w:rPr>
              <w:t>1</w:t>
            </w:r>
            <w:r w:rsidR="000A597A" w:rsidRPr="00EB49C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year</w:t>
            </w:r>
            <w:r>
              <w:rPr>
                <w:rFonts w:ascii="Arial" w:hAnsi="Arial" w:cs="Arial"/>
                <w:sz w:val="24"/>
                <w:szCs w:val="24"/>
              </w:rPr>
              <w:t xml:space="preserve"> tend to have higher success rates overall – at TRU, particularly if they participate in R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esearch with </w:t>
            </w:r>
            <w:r>
              <w:rPr>
                <w:rFonts w:ascii="Arial" w:hAnsi="Arial" w:cs="Arial"/>
                <w:sz w:val="24"/>
                <w:szCs w:val="24"/>
              </w:rPr>
              <w:t>a F</w:t>
            </w:r>
            <w:r w:rsidR="000A597A">
              <w:rPr>
                <w:rFonts w:ascii="Arial" w:hAnsi="Arial" w:cs="Arial"/>
                <w:sz w:val="24"/>
                <w:szCs w:val="24"/>
              </w:rPr>
              <w:t>aculty</w:t>
            </w:r>
            <w:r>
              <w:rPr>
                <w:rFonts w:ascii="Arial" w:hAnsi="Arial" w:cs="Arial"/>
                <w:sz w:val="24"/>
                <w:szCs w:val="24"/>
              </w:rPr>
              <w:t xml:space="preserve"> member</w:t>
            </w:r>
            <w:r w:rsidR="000A59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AF7990" w14:textId="77777777" w:rsidR="00842B3E" w:rsidRDefault="00842B3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22F53AAB" w14:textId="3993BBFD" w:rsidR="000A597A" w:rsidRDefault="000A597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Perceived </w:t>
            </w:r>
            <w:r w:rsidR="00EE48F8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ains </w:t>
            </w:r>
            <w:r w:rsidR="00EE48F8">
              <w:rPr>
                <w:rFonts w:ascii="Arial" w:hAnsi="Arial" w:cs="Arial"/>
                <w:sz w:val="24"/>
                <w:szCs w:val="24"/>
              </w:rPr>
              <w:t>ask students 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B3E">
              <w:rPr>
                <w:rFonts w:ascii="Arial" w:hAnsi="Arial" w:cs="Arial"/>
                <w:sz w:val="24"/>
                <w:szCs w:val="24"/>
              </w:rPr>
              <w:t xml:space="preserve">the extent to which </w:t>
            </w:r>
            <w:r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842B3E">
              <w:rPr>
                <w:rFonts w:ascii="Arial" w:hAnsi="Arial" w:cs="Arial"/>
                <w:sz w:val="24"/>
                <w:szCs w:val="24"/>
              </w:rPr>
              <w:t xml:space="preserve">whole </w:t>
            </w:r>
            <w:r>
              <w:rPr>
                <w:rFonts w:ascii="Arial" w:hAnsi="Arial" w:cs="Arial"/>
                <w:sz w:val="24"/>
                <w:szCs w:val="24"/>
              </w:rPr>
              <w:t xml:space="preserve">experience at TRU contributed to </w:t>
            </w:r>
            <w:r w:rsidR="00842B3E">
              <w:rPr>
                <w:rFonts w:ascii="Arial" w:hAnsi="Arial" w:cs="Arial"/>
                <w:sz w:val="24"/>
                <w:szCs w:val="24"/>
              </w:rPr>
              <w:t>their knowledge, skills or abilities in certain areas</w:t>
            </w:r>
            <w:r w:rsidR="00A9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11B" w:rsidRPr="00A9111B">
              <w:rPr>
                <w:rFonts w:ascii="Arial" w:hAnsi="Arial" w:cs="Arial"/>
                <w:i/>
                <w:sz w:val="24"/>
                <w:szCs w:val="24"/>
              </w:rPr>
              <w:t>(as seen in report)</w:t>
            </w:r>
            <w:r w:rsidR="00A9111B">
              <w:rPr>
                <w:rFonts w:ascii="Arial" w:hAnsi="Arial" w:cs="Arial"/>
                <w:sz w:val="24"/>
                <w:szCs w:val="24"/>
              </w:rPr>
              <w:t xml:space="preserve"> but it all depends on their starting level in these areas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9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Overall satisfaction </w:t>
            </w:r>
            <w:r w:rsidR="00A9111B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higher in 4</w:t>
            </w:r>
            <w:r w:rsidRPr="008800E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year.</w:t>
            </w:r>
          </w:p>
          <w:p w14:paraId="779CEE89" w14:textId="77777777" w:rsidR="00A9111B" w:rsidRDefault="00A9111B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6F4DD2C4" w14:textId="485FEEDD" w:rsidR="000A597A" w:rsidRDefault="000A597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A9111B">
              <w:rPr>
                <w:rFonts w:ascii="Arial" w:hAnsi="Arial" w:cs="Arial"/>
                <w:b/>
                <w:sz w:val="24"/>
                <w:szCs w:val="24"/>
              </w:rPr>
              <w:t>CUSC – Canadian</w:t>
            </w:r>
            <w:r w:rsidR="00A9111B" w:rsidRPr="00A9111B">
              <w:rPr>
                <w:rFonts w:ascii="Arial" w:hAnsi="Arial" w:cs="Arial"/>
                <w:b/>
                <w:sz w:val="24"/>
                <w:szCs w:val="24"/>
              </w:rPr>
              <w:t xml:space="preserve"> University Survey Consortium</w:t>
            </w:r>
            <w:r w:rsidR="00A911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9111B" w:rsidRPr="00A9111B">
              <w:rPr>
                <w:rFonts w:ascii="Arial" w:hAnsi="Arial" w:cs="Arial"/>
                <w:sz w:val="24"/>
                <w:szCs w:val="24"/>
              </w:rPr>
              <w:t>h</w:t>
            </w:r>
            <w:r w:rsidR="00A9111B">
              <w:rPr>
                <w:rFonts w:ascii="Arial" w:hAnsi="Arial" w:cs="Arial"/>
                <w:sz w:val="24"/>
                <w:szCs w:val="24"/>
              </w:rPr>
              <w:t>as been administered for o</w:t>
            </w:r>
            <w:r>
              <w:rPr>
                <w:rFonts w:ascii="Arial" w:hAnsi="Arial" w:cs="Arial"/>
                <w:sz w:val="24"/>
                <w:szCs w:val="24"/>
              </w:rPr>
              <w:t>ver 10 years, designed by stakeholders in Canada</w:t>
            </w:r>
            <w:r w:rsidR="00A9111B">
              <w:rPr>
                <w:rFonts w:ascii="Arial" w:hAnsi="Arial" w:cs="Arial"/>
                <w:sz w:val="24"/>
                <w:szCs w:val="24"/>
              </w:rPr>
              <w:t xml:space="preserve"> and the former </w:t>
            </w:r>
            <w:r>
              <w:rPr>
                <w:rFonts w:ascii="Arial" w:hAnsi="Arial" w:cs="Arial"/>
                <w:sz w:val="24"/>
                <w:szCs w:val="24"/>
              </w:rPr>
              <w:t>president is previous TRU Analyst, Linda</w:t>
            </w:r>
            <w:r w:rsidR="00A911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9111B">
              <w:rPr>
                <w:rFonts w:ascii="Arial" w:hAnsi="Arial" w:cs="Arial"/>
                <w:sz w:val="24"/>
                <w:szCs w:val="24"/>
              </w:rPr>
              <w:t>Kupp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E87DA6" w14:textId="77777777" w:rsidR="00A9111B" w:rsidRDefault="00A9111B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179B9614" w14:textId="14D658F2" w:rsidR="000A597A" w:rsidRDefault="00311190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CUSC looks at f</w:t>
            </w:r>
            <w:r w:rsidR="000A597A">
              <w:rPr>
                <w:rFonts w:ascii="Arial" w:hAnsi="Arial" w:cs="Arial"/>
                <w:sz w:val="24"/>
                <w:szCs w:val="24"/>
              </w:rPr>
              <w:t>irst year, middle year</w:t>
            </w:r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graduating students</w:t>
            </w:r>
            <w:r>
              <w:rPr>
                <w:rFonts w:ascii="Arial" w:hAnsi="Arial" w:cs="Arial"/>
                <w:sz w:val="24"/>
                <w:szCs w:val="24"/>
              </w:rPr>
              <w:t xml:space="preserve"> consecutively, rather than all three groups in the same year.</w:t>
            </w:r>
          </w:p>
          <w:p w14:paraId="7E1EFF7F" w14:textId="77777777" w:rsidR="00311190" w:rsidRDefault="00311190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46D92DE5" w14:textId="7F3AA611" w:rsidR="000A597A" w:rsidRDefault="00311190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 has o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pted into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survey database to compare </w:t>
            </w: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A597A">
              <w:rPr>
                <w:rFonts w:ascii="Arial" w:hAnsi="Arial" w:cs="Arial"/>
                <w:sz w:val="24"/>
                <w:szCs w:val="24"/>
              </w:rPr>
              <w:t>against other institutions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against certain s</w:t>
            </w:r>
            <w:r w:rsidR="000A597A">
              <w:rPr>
                <w:rFonts w:ascii="Arial" w:hAnsi="Arial" w:cs="Arial"/>
                <w:sz w:val="24"/>
                <w:szCs w:val="24"/>
              </w:rPr>
              <w:t>tudent profile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A597A">
              <w:rPr>
                <w:rFonts w:ascii="Arial" w:hAnsi="Arial" w:cs="Arial"/>
                <w:sz w:val="24"/>
                <w:szCs w:val="24"/>
              </w:rPr>
              <w:t>Indigenous</w:t>
            </w:r>
            <w:r>
              <w:rPr>
                <w:rFonts w:ascii="Arial" w:hAnsi="Arial" w:cs="Arial"/>
                <w:sz w:val="24"/>
                <w:szCs w:val="24"/>
              </w:rPr>
              <w:t>, m</w:t>
            </w:r>
            <w:r w:rsidR="000A597A">
              <w:rPr>
                <w:rFonts w:ascii="Arial" w:hAnsi="Arial" w:cs="Arial"/>
                <w:sz w:val="24"/>
                <w:szCs w:val="24"/>
              </w:rPr>
              <w:t>others</w:t>
            </w:r>
            <w:r>
              <w:rPr>
                <w:rFonts w:ascii="Arial" w:hAnsi="Arial" w:cs="Arial"/>
                <w:sz w:val="24"/>
                <w:szCs w:val="24"/>
              </w:rPr>
              <w:t>, first generation students, students with d</w:t>
            </w:r>
            <w:r w:rsidR="000A597A">
              <w:rPr>
                <w:rFonts w:ascii="Arial" w:hAnsi="Arial" w:cs="Arial"/>
                <w:sz w:val="24"/>
                <w:szCs w:val="24"/>
              </w:rPr>
              <w:t>isabilities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A597A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. Difference between “Peer” and “Canada” – e.g. UBC is </w:t>
            </w:r>
            <w:r w:rsidR="00C05343">
              <w:rPr>
                <w:rFonts w:ascii="Arial" w:hAnsi="Arial" w:cs="Arial"/>
                <w:sz w:val="24"/>
                <w:szCs w:val="24"/>
              </w:rPr>
              <w:t>competition but not in our</w:t>
            </w:r>
            <w:r>
              <w:rPr>
                <w:rFonts w:ascii="Arial" w:hAnsi="Arial" w:cs="Arial"/>
                <w:sz w:val="24"/>
                <w:szCs w:val="24"/>
              </w:rPr>
              <w:t xml:space="preserve"> peer </w:t>
            </w:r>
            <w:r w:rsidR="00C05343">
              <w:rPr>
                <w:rFonts w:ascii="Arial" w:hAnsi="Arial" w:cs="Arial"/>
                <w:sz w:val="24"/>
                <w:szCs w:val="24"/>
              </w:rPr>
              <w:t>group.</w:t>
            </w:r>
          </w:p>
          <w:p w14:paraId="36CB74A0" w14:textId="77777777" w:rsidR="00311190" w:rsidRDefault="00311190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14C27F9D" w14:textId="23C6493E" w:rsidR="000A597A" w:rsidRDefault="000A597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NSSE – </w:t>
            </w:r>
            <w:r w:rsidR="00311190">
              <w:rPr>
                <w:rFonts w:ascii="Arial" w:hAnsi="Arial" w:cs="Arial"/>
                <w:sz w:val="24"/>
                <w:szCs w:val="24"/>
              </w:rPr>
              <w:t>mostly looks at a</w:t>
            </w:r>
            <w:r>
              <w:rPr>
                <w:rFonts w:ascii="Arial" w:hAnsi="Arial" w:cs="Arial"/>
                <w:sz w:val="24"/>
                <w:szCs w:val="24"/>
              </w:rPr>
              <w:t>cademic experience + interaction with staff (</w:t>
            </w:r>
            <w:r w:rsidR="00311190"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r>
              <w:rPr>
                <w:rFonts w:ascii="Arial" w:hAnsi="Arial" w:cs="Arial"/>
                <w:sz w:val="24"/>
                <w:szCs w:val="24"/>
              </w:rPr>
              <w:t>happening in school)</w:t>
            </w:r>
          </w:p>
          <w:p w14:paraId="339D238B" w14:textId="77777777" w:rsidR="00311190" w:rsidRDefault="00311190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04A66036" w14:textId="6E092E2D" w:rsidR="000A597A" w:rsidRDefault="000A597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CUSC – </w:t>
            </w:r>
            <w:r w:rsidR="00311190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services, </w:t>
            </w:r>
            <w:r w:rsidR="00311190">
              <w:rPr>
                <w:rFonts w:ascii="Arial" w:hAnsi="Arial" w:cs="Arial"/>
                <w:sz w:val="24"/>
                <w:szCs w:val="24"/>
              </w:rPr>
              <w:t>finance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11190">
              <w:rPr>
                <w:rFonts w:ascii="Arial" w:hAnsi="Arial" w:cs="Arial"/>
                <w:sz w:val="24"/>
                <w:szCs w:val="24"/>
              </w:rPr>
              <w:t xml:space="preserve">do the students </w:t>
            </w:r>
            <w:r>
              <w:rPr>
                <w:rFonts w:ascii="Arial" w:hAnsi="Arial" w:cs="Arial"/>
                <w:sz w:val="24"/>
                <w:szCs w:val="24"/>
              </w:rPr>
              <w:t xml:space="preserve">work </w:t>
            </w:r>
            <w:r w:rsidR="00311190">
              <w:rPr>
                <w:rFonts w:ascii="Arial" w:hAnsi="Arial" w:cs="Arial"/>
                <w:sz w:val="24"/>
                <w:szCs w:val="24"/>
              </w:rPr>
              <w:t xml:space="preserve">while they study etc.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311190"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r>
              <w:rPr>
                <w:rFonts w:ascii="Arial" w:hAnsi="Arial" w:cs="Arial"/>
                <w:sz w:val="24"/>
                <w:szCs w:val="24"/>
              </w:rPr>
              <w:t>happening outside of sch</w:t>
            </w:r>
            <w:r w:rsidR="00311190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ol)</w:t>
            </w:r>
          </w:p>
          <w:p w14:paraId="713D55FA" w14:textId="77777777" w:rsidR="00311190" w:rsidRDefault="00311190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78B9211F" w14:textId="4116BBC1" w:rsidR="00091152" w:rsidRDefault="0009115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 satisfaction – 20% of new students strongly disagree that they felt like they belonged. Higher than 14% of comparison group. There seems to be a trend that services that cost students money score lower on satisfaction.</w:t>
            </w:r>
          </w:p>
          <w:p w14:paraId="00FD36FF" w14:textId="77777777" w:rsidR="00091152" w:rsidRDefault="0009115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4E93AF70" w14:textId="5AFFBBA2" w:rsidR="000A597A" w:rsidRDefault="000A597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Reasons to go to University</w:t>
            </w:r>
            <w:r w:rsidR="00091152">
              <w:rPr>
                <w:rFonts w:ascii="Arial" w:hAnsi="Arial" w:cs="Arial"/>
                <w:sz w:val="24"/>
                <w:szCs w:val="24"/>
              </w:rPr>
              <w:t xml:space="preserve"> – most students’ reason is to pre</w:t>
            </w:r>
            <w:r>
              <w:rPr>
                <w:rFonts w:ascii="Arial" w:hAnsi="Arial" w:cs="Arial"/>
                <w:sz w:val="24"/>
                <w:szCs w:val="24"/>
              </w:rPr>
              <w:t>pare for a specific career,</w:t>
            </w:r>
            <w:r w:rsidR="00091152">
              <w:rPr>
                <w:rFonts w:ascii="Arial" w:hAnsi="Arial" w:cs="Arial"/>
                <w:sz w:val="24"/>
                <w:szCs w:val="24"/>
              </w:rPr>
              <w:t xml:space="preserve"> get a higher paying job rather than just A job. Less concerned about making a difference in the community.</w:t>
            </w:r>
          </w:p>
          <w:p w14:paraId="11BEF48C" w14:textId="77777777" w:rsidR="00757FA2" w:rsidRDefault="00757FA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12BE46EA" w14:textId="372C6643" w:rsidR="000A597A" w:rsidRDefault="002856BA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bookmarkStart w:id="0" w:name="_GoBack"/>
            <w:bookmarkEnd w:id="0"/>
            <w:r w:rsidR="00757FA2">
              <w:rPr>
                <w:rFonts w:ascii="Arial" w:hAnsi="Arial" w:cs="Arial"/>
                <w:sz w:val="24"/>
                <w:szCs w:val="24"/>
              </w:rPr>
              <w:t xml:space="preserve">Member made a comment about relationship between scoring low on </w:t>
            </w:r>
            <w:r w:rsidR="00091152">
              <w:rPr>
                <w:rFonts w:ascii="Arial" w:hAnsi="Arial" w:cs="Arial"/>
                <w:sz w:val="24"/>
                <w:szCs w:val="24"/>
              </w:rPr>
              <w:t>‘</w:t>
            </w:r>
            <w:r w:rsidR="00757FA2">
              <w:rPr>
                <w:rFonts w:ascii="Arial" w:hAnsi="Arial" w:cs="Arial"/>
                <w:sz w:val="24"/>
                <w:szCs w:val="24"/>
              </w:rPr>
              <w:t>sense of belonging</w:t>
            </w:r>
            <w:r w:rsidR="00091152">
              <w:rPr>
                <w:rFonts w:ascii="Arial" w:hAnsi="Arial" w:cs="Arial"/>
                <w:sz w:val="24"/>
                <w:szCs w:val="24"/>
              </w:rPr>
              <w:t>’</w:t>
            </w:r>
            <w:r w:rsidR="00757FA2">
              <w:rPr>
                <w:rFonts w:ascii="Arial" w:hAnsi="Arial" w:cs="Arial"/>
                <w:sz w:val="24"/>
                <w:szCs w:val="24"/>
              </w:rPr>
              <w:t xml:space="preserve"> and ‘being part of a community’ scoring low on students’ reason for going to University.</w:t>
            </w:r>
            <w:r w:rsidR="00091152">
              <w:rPr>
                <w:rFonts w:ascii="Arial" w:hAnsi="Arial" w:cs="Arial"/>
                <w:sz w:val="24"/>
                <w:szCs w:val="24"/>
              </w:rPr>
              <w:t xml:space="preserve"> K. Hamilton ‘sense of belonging’ is highest predictors for student retention as well as drawing a relationship to career goals and working on campus.</w:t>
            </w:r>
          </w:p>
          <w:p w14:paraId="36F3EDD0" w14:textId="77777777" w:rsidR="00091152" w:rsidRDefault="0009115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7D3A3580" w14:textId="63E79A9F" w:rsidR="000A597A" w:rsidRDefault="00B75994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 is n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et neutral for </w:t>
            </w:r>
            <w:r>
              <w:rPr>
                <w:rFonts w:ascii="Arial" w:hAnsi="Arial" w:cs="Arial"/>
                <w:sz w:val="24"/>
                <w:szCs w:val="24"/>
              </w:rPr>
              <w:t>incoming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and outgoing students</w:t>
            </w:r>
            <w:r>
              <w:rPr>
                <w:rFonts w:ascii="Arial" w:hAnsi="Arial" w:cs="Arial"/>
                <w:sz w:val="24"/>
                <w:szCs w:val="24"/>
              </w:rPr>
              <w:t xml:space="preserve"> - no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longer a transfer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0A597A">
              <w:rPr>
                <w:rFonts w:ascii="Arial" w:hAnsi="Arial" w:cs="Arial"/>
                <w:sz w:val="24"/>
                <w:szCs w:val="24"/>
              </w:rPr>
              <w:t>ni</w:t>
            </w:r>
            <w:r>
              <w:rPr>
                <w:rFonts w:ascii="Arial" w:hAnsi="Arial" w:cs="Arial"/>
                <w:sz w:val="24"/>
                <w:szCs w:val="24"/>
              </w:rPr>
              <w:t>versity.</w:t>
            </w:r>
          </w:p>
          <w:p w14:paraId="34FA0D43" w14:textId="77777777" w:rsidR="00B75994" w:rsidRDefault="00B75994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3D236E47" w14:textId="4E309F13" w:rsidR="000A597A" w:rsidRDefault="00C0785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Hamilton confirmed that </w:t>
            </w:r>
            <w:r w:rsidR="00B75994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B75994">
              <w:rPr>
                <w:rFonts w:ascii="Arial" w:hAnsi="Arial" w:cs="Arial"/>
                <w:sz w:val="24"/>
                <w:szCs w:val="24"/>
              </w:rPr>
              <w:t xml:space="preserve">oming back” </w:t>
            </w:r>
            <w:r>
              <w:rPr>
                <w:rFonts w:ascii="Arial" w:hAnsi="Arial" w:cs="Arial"/>
                <w:sz w:val="24"/>
                <w:szCs w:val="24"/>
              </w:rPr>
              <w:t xml:space="preserve">most commonly </w:t>
            </w:r>
            <w:r w:rsidR="00B75994">
              <w:rPr>
                <w:rFonts w:ascii="Arial" w:hAnsi="Arial" w:cs="Arial"/>
                <w:sz w:val="24"/>
                <w:szCs w:val="24"/>
              </w:rPr>
              <w:t xml:space="preserve">refers to </w:t>
            </w:r>
            <w:r w:rsidR="000A597A">
              <w:rPr>
                <w:rFonts w:ascii="Arial" w:hAnsi="Arial" w:cs="Arial"/>
                <w:sz w:val="24"/>
                <w:szCs w:val="24"/>
              </w:rPr>
              <w:t>Fall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75994">
              <w:rPr>
                <w:rFonts w:ascii="Arial" w:hAnsi="Arial" w:cs="Arial"/>
                <w:sz w:val="24"/>
                <w:szCs w:val="24"/>
              </w:rPr>
              <w:t>F</w:t>
            </w:r>
            <w:r w:rsidR="000A597A">
              <w:rPr>
                <w:rFonts w:ascii="Arial" w:hAnsi="Arial" w:cs="Arial"/>
                <w:sz w:val="24"/>
                <w:szCs w:val="24"/>
              </w:rPr>
              <w:t>all</w:t>
            </w:r>
            <w:r w:rsidR="00B75994">
              <w:rPr>
                <w:rFonts w:ascii="Arial" w:hAnsi="Arial" w:cs="Arial"/>
                <w:sz w:val="24"/>
                <w:szCs w:val="24"/>
              </w:rPr>
              <w:t xml:space="preserve"> numbers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Some studies done by TRU show that 7% of students who take a break come back.</w:t>
            </w:r>
          </w:p>
          <w:p w14:paraId="4FB09517" w14:textId="77777777" w:rsidR="00B75994" w:rsidRDefault="00B75994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134A8086" w14:textId="4D99982C" w:rsidR="000A597A" w:rsidRDefault="00C0785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Hamilton noted that 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International students have higher scores in </w:t>
            </w:r>
            <w:r>
              <w:rPr>
                <w:rFonts w:ascii="Arial" w:hAnsi="Arial" w:cs="Arial"/>
                <w:sz w:val="24"/>
                <w:szCs w:val="24"/>
              </w:rPr>
              <w:t>‘</w:t>
            </w:r>
            <w:r w:rsidR="000A597A">
              <w:rPr>
                <w:rFonts w:ascii="Arial" w:hAnsi="Arial" w:cs="Arial"/>
                <w:sz w:val="24"/>
                <w:szCs w:val="24"/>
              </w:rPr>
              <w:t>sense of belonging</w:t>
            </w:r>
            <w:r>
              <w:rPr>
                <w:rFonts w:ascii="Arial" w:hAnsi="Arial" w:cs="Arial"/>
                <w:sz w:val="24"/>
                <w:szCs w:val="24"/>
              </w:rPr>
              <w:t>’ than domestic students</w:t>
            </w:r>
            <w:r w:rsidR="00B759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TRU ranked </w:t>
            </w:r>
            <w:r w:rsidR="000A597A">
              <w:rPr>
                <w:rFonts w:ascii="Arial" w:hAnsi="Arial" w:cs="Arial"/>
                <w:sz w:val="24"/>
                <w:szCs w:val="24"/>
              </w:rPr>
              <w:t>2</w:t>
            </w:r>
            <w:r w:rsidR="000A597A" w:rsidRPr="001E3EB2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highest in Canada</w:t>
            </w:r>
            <w:r>
              <w:rPr>
                <w:rFonts w:ascii="Arial" w:hAnsi="Arial" w:cs="Arial"/>
                <w:sz w:val="24"/>
                <w:szCs w:val="24"/>
              </w:rPr>
              <w:t xml:space="preserve"> on International student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753A020" w14:textId="77777777" w:rsidR="00C0785E" w:rsidRDefault="00C0785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0412659C" w14:textId="55A022DD" w:rsidR="00C0785E" w:rsidRDefault="00C0785E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Hamilton gave an overview of how IPE uses this survey data. There are t</w:t>
            </w:r>
            <w:r w:rsidR="000A597A">
              <w:rPr>
                <w:rFonts w:ascii="Arial" w:hAnsi="Arial" w:cs="Arial"/>
                <w:sz w:val="24"/>
                <w:szCs w:val="24"/>
              </w:rPr>
              <w:t>hree main ways of dissemination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611A23" w14:textId="2CA0C4F1" w:rsidR="00C0785E" w:rsidRDefault="000A597A" w:rsidP="00C078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  <w:r w:rsidR="00C0785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785E">
              <w:rPr>
                <w:rFonts w:ascii="Arial" w:hAnsi="Arial" w:cs="Arial"/>
                <w:sz w:val="24"/>
                <w:szCs w:val="24"/>
              </w:rPr>
              <w:t>and briefs (</w:t>
            </w:r>
            <w:r>
              <w:rPr>
                <w:rFonts w:ascii="Arial" w:hAnsi="Arial" w:cs="Arial"/>
                <w:sz w:val="24"/>
                <w:szCs w:val="24"/>
              </w:rPr>
              <w:t xml:space="preserve">to stakeholders, </w:t>
            </w:r>
            <w:r w:rsidR="00C0785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enate </w:t>
            </w:r>
            <w:r w:rsidR="0015707F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ommittees, </w:t>
            </w:r>
            <w:r w:rsidR="00C0785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ccreditation </w:t>
            </w:r>
            <w:r w:rsidR="00C0785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upport, </w:t>
            </w:r>
            <w:r w:rsidR="00C0785E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overnance, </w:t>
            </w:r>
            <w:r w:rsidR="00C0785E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aculties and </w:t>
            </w:r>
            <w:r w:rsidR="00C0785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chools</w:t>
            </w:r>
            <w:r w:rsidR="00C0785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B67A938" w14:textId="67FE7EB7" w:rsidR="00C0785E" w:rsidRDefault="000A597A" w:rsidP="00C078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Post </w:t>
            </w:r>
            <w:r w:rsidR="0015707F">
              <w:rPr>
                <w:rFonts w:ascii="Arial" w:hAnsi="Arial" w:cs="Arial"/>
                <w:sz w:val="24"/>
                <w:szCs w:val="24"/>
              </w:rPr>
              <w:t>results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15707F">
              <w:rPr>
                <w:rFonts w:ascii="Arial" w:hAnsi="Arial" w:cs="Arial"/>
                <w:sz w:val="24"/>
                <w:szCs w:val="24"/>
              </w:rPr>
              <w:t xml:space="preserve">IPE’s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OneTRU</w:t>
            </w:r>
            <w:proofErr w:type="spellEnd"/>
            <w:r w:rsidR="0015707F">
              <w:rPr>
                <w:rFonts w:ascii="Arial" w:hAnsi="Arial" w:cs="Arial"/>
                <w:sz w:val="24"/>
                <w:szCs w:val="24"/>
              </w:rPr>
              <w:t xml:space="preserve"> site</w:t>
            </w:r>
          </w:p>
          <w:p w14:paraId="40A0D81D" w14:textId="77777777" w:rsidR="0015707F" w:rsidRDefault="000A597A" w:rsidP="0015707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Research</w:t>
            </w:r>
            <w:r w:rsidR="0015707F">
              <w:rPr>
                <w:rFonts w:ascii="Arial" w:hAnsi="Arial" w:cs="Arial"/>
                <w:sz w:val="24"/>
                <w:szCs w:val="24"/>
              </w:rPr>
              <w:t xml:space="preserve"> (drawing relationships, creating predictive models, analyzing certain student profile groups) </w:t>
            </w:r>
          </w:p>
          <w:p w14:paraId="076EBA35" w14:textId="77777777" w:rsidR="0015707F" w:rsidRDefault="0015707F" w:rsidP="0015707F">
            <w:pPr>
              <w:pStyle w:val="ListParagraph"/>
              <w:ind w:left="1152"/>
              <w:rPr>
                <w:rFonts w:ascii="Arial" w:hAnsi="Arial" w:cs="Arial"/>
                <w:sz w:val="24"/>
                <w:szCs w:val="24"/>
              </w:rPr>
            </w:pPr>
            <w:r w:rsidRPr="0015707F">
              <w:rPr>
                <w:rFonts w:ascii="Arial" w:hAnsi="Arial" w:cs="Arial"/>
                <w:sz w:val="24"/>
                <w:szCs w:val="24"/>
              </w:rPr>
              <w:t xml:space="preserve">K. Hamilton mentioned that IPE are currently looking at an Open Learning student behavior </w:t>
            </w:r>
            <w:r w:rsidRPr="0015707F">
              <w:rPr>
                <w:rFonts w:ascii="Arial" w:hAnsi="Arial" w:cs="Arial"/>
                <w:sz w:val="24"/>
                <w:szCs w:val="24"/>
              </w:rPr>
              <w:lastRenderedPageBreak/>
              <w:t>model to try to understand OL Student experience.</w:t>
            </w:r>
          </w:p>
          <w:p w14:paraId="7EC3F0A3" w14:textId="7F3D4B8C" w:rsidR="000A597A" w:rsidRDefault="0015707F" w:rsidP="00294BF9">
            <w:pPr>
              <w:ind w:left="425"/>
              <w:rPr>
                <w:rFonts w:ascii="Arial" w:hAnsi="Arial" w:cs="Arial"/>
              </w:rPr>
            </w:pPr>
            <w:r w:rsidRPr="0015707F">
              <w:rPr>
                <w:rFonts w:ascii="Arial" w:hAnsi="Arial" w:cs="Arial"/>
              </w:rPr>
              <w:t xml:space="preserve">K. Hamilton handed over to J. O’Brien to present on </w:t>
            </w:r>
            <w:r w:rsidR="000A597A" w:rsidRPr="0015707F">
              <w:rPr>
                <w:rFonts w:ascii="Arial" w:hAnsi="Arial" w:cs="Arial"/>
              </w:rPr>
              <w:t xml:space="preserve">TLNI </w:t>
            </w:r>
            <w:r w:rsidR="003C1BA6">
              <w:rPr>
                <w:rFonts w:ascii="Arial" w:hAnsi="Arial" w:cs="Arial"/>
              </w:rPr>
              <w:t xml:space="preserve">2018 </w:t>
            </w:r>
            <w:r w:rsidR="008F3141">
              <w:rPr>
                <w:rFonts w:ascii="Arial" w:hAnsi="Arial" w:cs="Arial"/>
              </w:rPr>
              <w:t>(Teaching &amp; Learning National Institute) i</w:t>
            </w:r>
            <w:r w:rsidR="000A597A" w:rsidRPr="0015707F">
              <w:rPr>
                <w:rFonts w:ascii="Arial" w:hAnsi="Arial" w:cs="Arial"/>
              </w:rPr>
              <w:t>n Washington</w:t>
            </w:r>
            <w:r w:rsidRPr="0015707F">
              <w:rPr>
                <w:rFonts w:ascii="Arial" w:hAnsi="Arial" w:cs="Arial"/>
              </w:rPr>
              <w:t xml:space="preserve"> state</w:t>
            </w:r>
            <w:r w:rsidR="003C1BA6">
              <w:rPr>
                <w:rFonts w:ascii="Arial" w:hAnsi="Arial" w:cs="Arial"/>
              </w:rPr>
              <w:t xml:space="preserve"> attended by a group of </w:t>
            </w:r>
            <w:r w:rsidR="00294BF9">
              <w:rPr>
                <w:rFonts w:ascii="Arial" w:hAnsi="Arial" w:cs="Arial"/>
              </w:rPr>
              <w:t>f</w:t>
            </w:r>
            <w:r w:rsidR="003C1BA6">
              <w:rPr>
                <w:rFonts w:ascii="Arial" w:hAnsi="Arial" w:cs="Arial"/>
              </w:rPr>
              <w:t xml:space="preserve">aculty and </w:t>
            </w:r>
            <w:r w:rsidR="00294BF9">
              <w:rPr>
                <w:rFonts w:ascii="Arial" w:hAnsi="Arial" w:cs="Arial"/>
              </w:rPr>
              <w:t>a</w:t>
            </w:r>
            <w:r w:rsidR="003C1BA6">
              <w:rPr>
                <w:rFonts w:ascii="Arial" w:hAnsi="Arial" w:cs="Arial"/>
              </w:rPr>
              <w:t>dministrators from TRU</w:t>
            </w:r>
            <w:r w:rsidRPr="0015707F">
              <w:rPr>
                <w:rFonts w:ascii="Arial" w:hAnsi="Arial" w:cs="Arial"/>
              </w:rPr>
              <w:t>.</w:t>
            </w:r>
            <w:r w:rsidR="000A597A" w:rsidRPr="0015707F">
              <w:rPr>
                <w:rFonts w:ascii="Arial" w:hAnsi="Arial" w:cs="Arial"/>
              </w:rPr>
              <w:t xml:space="preserve"> </w:t>
            </w:r>
            <w:r w:rsidR="00294BF9">
              <w:rPr>
                <w:rFonts w:ascii="Arial" w:hAnsi="Arial" w:cs="Arial"/>
              </w:rPr>
              <w:t>The purpose was ‘u</w:t>
            </w:r>
            <w:r w:rsidR="000A597A">
              <w:rPr>
                <w:rFonts w:ascii="Arial" w:hAnsi="Arial" w:cs="Arial"/>
              </w:rPr>
              <w:t xml:space="preserve">sing </w:t>
            </w:r>
            <w:r w:rsidR="00294BF9">
              <w:rPr>
                <w:rFonts w:ascii="Arial" w:hAnsi="Arial" w:cs="Arial"/>
              </w:rPr>
              <w:t>e</w:t>
            </w:r>
            <w:r w:rsidR="000A597A">
              <w:rPr>
                <w:rFonts w:ascii="Arial" w:hAnsi="Arial" w:cs="Arial"/>
              </w:rPr>
              <w:t xml:space="preserve">vidence </w:t>
            </w:r>
            <w:r w:rsidR="00294BF9">
              <w:rPr>
                <w:rFonts w:ascii="Arial" w:hAnsi="Arial" w:cs="Arial"/>
              </w:rPr>
              <w:t>to improve student experience at your campus’.</w:t>
            </w:r>
          </w:p>
          <w:p w14:paraId="1EA9A3AB" w14:textId="77777777" w:rsidR="00294BF9" w:rsidRDefault="00294BF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3DF3976C" w14:textId="747E17F2" w:rsidR="000A597A" w:rsidRDefault="00294BF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TRU’s </w:t>
            </w:r>
            <w:r w:rsidR="008C5EBF">
              <w:rPr>
                <w:rFonts w:ascii="Arial" w:hAnsi="Arial" w:cs="Arial"/>
                <w:sz w:val="24"/>
                <w:szCs w:val="24"/>
              </w:rPr>
              <w:t>change initiative/</w:t>
            </w:r>
            <w:r>
              <w:rPr>
                <w:rFonts w:ascii="Arial" w:hAnsi="Arial" w:cs="Arial"/>
                <w:sz w:val="24"/>
                <w:szCs w:val="24"/>
              </w:rPr>
              <w:t>focus is h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ow can </w:t>
            </w:r>
            <w:r w:rsidR="008C5EBF">
              <w:rPr>
                <w:rFonts w:ascii="Arial" w:hAnsi="Arial" w:cs="Arial"/>
                <w:sz w:val="24"/>
                <w:szCs w:val="24"/>
              </w:rPr>
              <w:t xml:space="preserve">we work with </w:t>
            </w:r>
            <w:r>
              <w:rPr>
                <w:rFonts w:ascii="Arial" w:hAnsi="Arial" w:cs="Arial"/>
                <w:sz w:val="24"/>
                <w:szCs w:val="24"/>
              </w:rPr>
              <w:t xml:space="preserve">faculty </w:t>
            </w:r>
            <w:r w:rsidR="008C5EBF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0A597A">
              <w:rPr>
                <w:rFonts w:ascii="Arial" w:hAnsi="Arial" w:cs="Arial"/>
                <w:sz w:val="24"/>
                <w:szCs w:val="24"/>
              </w:rPr>
              <w:t>mprove the first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A597A">
              <w:rPr>
                <w:rFonts w:ascii="Arial" w:hAnsi="Arial" w:cs="Arial"/>
                <w:sz w:val="24"/>
                <w:szCs w:val="24"/>
              </w:rPr>
              <w:t>year student experience.</w:t>
            </w:r>
          </w:p>
          <w:p w14:paraId="138BA9A4" w14:textId="77777777" w:rsidR="00294BF9" w:rsidRDefault="00294BF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4504EDF7" w14:textId="535AC495" w:rsidR="000A597A" w:rsidRDefault="008C5EBF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8C5EBF">
              <w:rPr>
                <w:rFonts w:ascii="Arial" w:hAnsi="Arial" w:cs="Arial"/>
                <w:sz w:val="24"/>
                <w:szCs w:val="24"/>
              </w:rPr>
              <w:t>J. O’Brien noted again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CUSC data showed that</w:t>
            </w:r>
            <w:r w:rsidRPr="008C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597A" w:rsidRPr="008C5EBF">
              <w:rPr>
                <w:rFonts w:ascii="Arial" w:hAnsi="Arial" w:cs="Arial"/>
                <w:sz w:val="24"/>
                <w:szCs w:val="24"/>
              </w:rPr>
              <w:t xml:space="preserve">20% of students disagreed/strongly disagreed that they </w:t>
            </w:r>
            <w:r>
              <w:rPr>
                <w:rFonts w:ascii="Arial" w:hAnsi="Arial" w:cs="Arial"/>
                <w:sz w:val="24"/>
                <w:szCs w:val="24"/>
              </w:rPr>
              <w:t xml:space="preserve">felt they </w:t>
            </w:r>
            <w:r w:rsidR="000A597A" w:rsidRPr="008C5EBF">
              <w:rPr>
                <w:rFonts w:ascii="Arial" w:hAnsi="Arial" w:cs="Arial"/>
                <w:sz w:val="24"/>
                <w:szCs w:val="24"/>
              </w:rPr>
              <w:t>belonged</w:t>
            </w:r>
            <w:r>
              <w:rPr>
                <w:rFonts w:ascii="Arial" w:hAnsi="Arial" w:cs="Arial"/>
                <w:sz w:val="24"/>
                <w:szCs w:val="24"/>
              </w:rPr>
              <w:t>. A Member commented that out of 275 students</w:t>
            </w:r>
            <w:r w:rsidR="006238A9">
              <w:rPr>
                <w:rFonts w:ascii="Arial" w:hAnsi="Arial" w:cs="Arial"/>
                <w:sz w:val="24"/>
                <w:szCs w:val="24"/>
              </w:rPr>
              <w:t xml:space="preserve"> who completed the survey,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6238A9">
              <w:rPr>
                <w:rFonts w:ascii="Arial" w:hAnsi="Arial" w:cs="Arial"/>
                <w:sz w:val="24"/>
                <w:szCs w:val="24"/>
              </w:rPr>
              <w:t xml:space="preserve">only </w:t>
            </w:r>
            <w:r>
              <w:rPr>
                <w:rFonts w:ascii="Arial" w:hAnsi="Arial" w:cs="Arial"/>
                <w:sz w:val="24"/>
                <w:szCs w:val="24"/>
              </w:rPr>
              <w:t>equates to 55</w:t>
            </w:r>
            <w:r w:rsidRPr="008C5EBF">
              <w:rPr>
                <w:rFonts w:ascii="Arial" w:hAnsi="Arial" w:cs="Arial"/>
                <w:sz w:val="24"/>
                <w:szCs w:val="24"/>
              </w:rPr>
              <w:t xml:space="preserve"> students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DD5B" w14:textId="77777777" w:rsidR="008C5EBF" w:rsidRPr="008C5EBF" w:rsidRDefault="008C5EBF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6929ED80" w14:textId="464D2612" w:rsidR="000A597A" w:rsidRDefault="006238A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Another Member made an observation that means </w:t>
            </w:r>
            <w:r w:rsidR="000A597A">
              <w:rPr>
                <w:rFonts w:ascii="Arial" w:hAnsi="Arial" w:cs="Arial"/>
                <w:sz w:val="24"/>
                <w:szCs w:val="24"/>
              </w:rPr>
              <w:t>80% felt they belonged yet 89% would recommend</w:t>
            </w:r>
            <w:r>
              <w:rPr>
                <w:rFonts w:ascii="Arial" w:hAnsi="Arial" w:cs="Arial"/>
                <w:sz w:val="24"/>
                <w:szCs w:val="24"/>
              </w:rPr>
              <w:t xml:space="preserve"> TRU</w:t>
            </w:r>
            <w:r w:rsidR="000A59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A265CD" w14:textId="77777777" w:rsidR="006238A9" w:rsidRDefault="006238A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4E2134D9" w14:textId="77777777" w:rsidR="005A5225" w:rsidRDefault="006238A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Another Member queried h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ow </w:t>
            </w:r>
            <w:r>
              <w:rPr>
                <w:rFonts w:ascii="Arial" w:hAnsi="Arial" w:cs="Arial"/>
                <w:sz w:val="24"/>
                <w:szCs w:val="24"/>
              </w:rPr>
              <w:t>students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define/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evaluate </w:t>
            </w:r>
            <w:r>
              <w:rPr>
                <w:rFonts w:ascii="Arial" w:hAnsi="Arial" w:cs="Arial"/>
                <w:sz w:val="24"/>
                <w:szCs w:val="24"/>
              </w:rPr>
              <w:t>‘</w:t>
            </w:r>
            <w:r w:rsidR="000A597A">
              <w:rPr>
                <w:rFonts w:ascii="Arial" w:hAnsi="Arial" w:cs="Arial"/>
                <w:sz w:val="24"/>
                <w:szCs w:val="24"/>
              </w:rPr>
              <w:t>sense of belonging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K. Hamilton notes that recent surveys interpret it as “having c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onversations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others </w:t>
            </w:r>
            <w:r w:rsidR="000A597A">
              <w:rPr>
                <w:rFonts w:ascii="Arial" w:hAnsi="Arial" w:cs="Arial"/>
                <w:sz w:val="24"/>
                <w:szCs w:val="24"/>
              </w:rPr>
              <w:t>on campus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“quality of </w:t>
            </w:r>
            <w:r w:rsidR="000A597A">
              <w:rPr>
                <w:rFonts w:ascii="Arial" w:hAnsi="Arial" w:cs="Arial"/>
                <w:sz w:val="24"/>
                <w:szCs w:val="24"/>
              </w:rPr>
              <w:t>relationships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services, faculty and administrators”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“professors </w:t>
            </w:r>
            <w:r w:rsidR="000A597A">
              <w:rPr>
                <w:rFonts w:ascii="Arial" w:hAnsi="Arial" w:cs="Arial"/>
                <w:sz w:val="24"/>
                <w:szCs w:val="24"/>
              </w:rPr>
              <w:t>treat</w:t>
            </w:r>
            <w:r>
              <w:rPr>
                <w:rFonts w:ascii="Arial" w:hAnsi="Arial" w:cs="Arial"/>
                <w:sz w:val="24"/>
                <w:szCs w:val="24"/>
              </w:rPr>
              <w:t>ing you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equally</w:t>
            </w:r>
            <w:r>
              <w:rPr>
                <w:rFonts w:ascii="Arial" w:hAnsi="Arial" w:cs="Arial"/>
                <w:sz w:val="24"/>
                <w:szCs w:val="24"/>
              </w:rPr>
              <w:t xml:space="preserve"> regardless of gender or race”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0A597A">
              <w:rPr>
                <w:rFonts w:ascii="Arial" w:hAnsi="Arial" w:cs="Arial"/>
                <w:sz w:val="24"/>
                <w:szCs w:val="24"/>
              </w:rPr>
              <w:t>involvement on 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” etc. </w:t>
            </w:r>
          </w:p>
          <w:p w14:paraId="623A4645" w14:textId="2E214A04" w:rsidR="006238A9" w:rsidRDefault="006238A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Crespin-Mueller added that the University communicating their reasons </w:t>
            </w:r>
            <w:r w:rsidR="005A5225">
              <w:rPr>
                <w:rFonts w:ascii="Arial" w:hAnsi="Arial" w:cs="Arial"/>
                <w:sz w:val="24"/>
                <w:szCs w:val="24"/>
              </w:rPr>
              <w:t>behind</w:t>
            </w:r>
            <w:r>
              <w:rPr>
                <w:rFonts w:ascii="Arial" w:hAnsi="Arial" w:cs="Arial"/>
                <w:sz w:val="24"/>
                <w:szCs w:val="24"/>
              </w:rPr>
              <w:t xml:space="preserve"> carrying out a certain initiative adds to a student’s sense of belonging – it </w:t>
            </w:r>
            <w:r w:rsidR="005A5225">
              <w:rPr>
                <w:rFonts w:ascii="Arial" w:hAnsi="Arial" w:cs="Arial"/>
                <w:sz w:val="24"/>
                <w:szCs w:val="24"/>
              </w:rPr>
              <w:t>shows the University cares about them.</w:t>
            </w:r>
          </w:p>
          <w:p w14:paraId="14DE459D" w14:textId="77777777" w:rsidR="005A5225" w:rsidRDefault="005A5225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2FE533EB" w14:textId="4B0127BD" w:rsidR="000A597A" w:rsidRDefault="006238A9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Another </w:t>
            </w:r>
            <w:r w:rsidR="005A5225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ember </w:t>
            </w:r>
            <w:r w:rsidR="005A5225">
              <w:rPr>
                <w:rFonts w:ascii="Arial" w:hAnsi="Arial" w:cs="Arial"/>
                <w:sz w:val="24"/>
                <w:szCs w:val="24"/>
              </w:rPr>
              <w:t>acknowledged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225">
              <w:rPr>
                <w:rFonts w:ascii="Arial" w:hAnsi="Arial" w:cs="Arial"/>
                <w:sz w:val="24"/>
                <w:szCs w:val="24"/>
              </w:rPr>
              <w:t xml:space="preserve">that the student’s 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experience in </w:t>
            </w:r>
            <w:r w:rsidR="005A522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A597A">
              <w:rPr>
                <w:rFonts w:ascii="Arial" w:hAnsi="Arial" w:cs="Arial"/>
                <w:sz w:val="24"/>
                <w:szCs w:val="24"/>
              </w:rPr>
              <w:t>1</w:t>
            </w:r>
            <w:r w:rsidR="000A597A" w:rsidRPr="0050488D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year</w:t>
            </w:r>
            <w:r w:rsidR="005A5225">
              <w:rPr>
                <w:rFonts w:ascii="Arial" w:hAnsi="Arial" w:cs="Arial"/>
                <w:sz w:val="24"/>
                <w:szCs w:val="24"/>
              </w:rPr>
              <w:t>/semester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is critical</w:t>
            </w:r>
            <w:r w:rsidR="005A5225">
              <w:rPr>
                <w:rFonts w:ascii="Arial" w:hAnsi="Arial" w:cs="Arial"/>
                <w:sz w:val="24"/>
                <w:szCs w:val="24"/>
              </w:rPr>
              <w:t xml:space="preserve"> - what about retention between </w:t>
            </w:r>
            <w:r w:rsidR="000A597A">
              <w:rPr>
                <w:rFonts w:ascii="Arial" w:hAnsi="Arial" w:cs="Arial"/>
                <w:sz w:val="24"/>
                <w:szCs w:val="24"/>
              </w:rPr>
              <w:t>1</w:t>
            </w:r>
            <w:r w:rsidR="000A597A" w:rsidRPr="0050488D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and 2</w:t>
            </w:r>
            <w:r w:rsidR="000A597A" w:rsidRPr="0050488D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semester</w:t>
            </w:r>
            <w:r w:rsidR="005A5225">
              <w:rPr>
                <w:rFonts w:ascii="Arial" w:hAnsi="Arial" w:cs="Arial"/>
                <w:sz w:val="24"/>
                <w:szCs w:val="24"/>
              </w:rPr>
              <w:t>?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225">
              <w:rPr>
                <w:rFonts w:ascii="Arial" w:hAnsi="Arial" w:cs="Arial"/>
                <w:sz w:val="24"/>
                <w:szCs w:val="24"/>
              </w:rPr>
              <w:t xml:space="preserve">Retention between </w:t>
            </w:r>
            <w:r w:rsidR="000A597A">
              <w:rPr>
                <w:rFonts w:ascii="Arial" w:hAnsi="Arial" w:cs="Arial"/>
                <w:sz w:val="24"/>
                <w:szCs w:val="24"/>
              </w:rPr>
              <w:t>1</w:t>
            </w:r>
            <w:r w:rsidR="000A597A" w:rsidRPr="0050488D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and 2</w:t>
            </w:r>
            <w:r w:rsidR="000A597A" w:rsidRPr="0050488D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 year may be too late. </w:t>
            </w:r>
            <w:r w:rsidR="00854F50">
              <w:rPr>
                <w:rFonts w:ascii="Arial" w:hAnsi="Arial" w:cs="Arial"/>
                <w:sz w:val="24"/>
                <w:szCs w:val="24"/>
              </w:rPr>
              <w:t xml:space="preserve">K. Hamilton noted that most students leave in the </w:t>
            </w:r>
            <w:r w:rsidR="00AB4F52">
              <w:rPr>
                <w:rFonts w:ascii="Arial" w:hAnsi="Arial" w:cs="Arial"/>
                <w:sz w:val="24"/>
                <w:szCs w:val="24"/>
              </w:rPr>
              <w:t>s</w:t>
            </w:r>
            <w:r w:rsidR="00854F50">
              <w:rPr>
                <w:rFonts w:ascii="Arial" w:hAnsi="Arial" w:cs="Arial"/>
                <w:sz w:val="24"/>
                <w:szCs w:val="24"/>
              </w:rPr>
              <w:t xml:space="preserve">ummer semester, some leave between </w:t>
            </w:r>
            <w:r w:rsidR="00AB4F52">
              <w:rPr>
                <w:rFonts w:ascii="Arial" w:hAnsi="Arial" w:cs="Arial"/>
                <w:sz w:val="24"/>
                <w:szCs w:val="24"/>
              </w:rPr>
              <w:t>f</w:t>
            </w:r>
            <w:r w:rsidR="000A597A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854F50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AB4F52">
              <w:rPr>
                <w:rFonts w:ascii="Arial" w:hAnsi="Arial" w:cs="Arial"/>
                <w:sz w:val="24"/>
                <w:szCs w:val="24"/>
              </w:rPr>
              <w:t>w</w:t>
            </w:r>
            <w:r w:rsidR="000A597A">
              <w:rPr>
                <w:rFonts w:ascii="Arial" w:hAnsi="Arial" w:cs="Arial"/>
                <w:sz w:val="24"/>
                <w:szCs w:val="24"/>
              </w:rPr>
              <w:t>inter</w:t>
            </w:r>
            <w:r w:rsidR="00854F50">
              <w:rPr>
                <w:rFonts w:ascii="Arial" w:hAnsi="Arial" w:cs="Arial"/>
                <w:sz w:val="24"/>
                <w:szCs w:val="24"/>
              </w:rPr>
              <w:t xml:space="preserve">. J. O’Brien </w:t>
            </w:r>
            <w:r w:rsidR="00AB4F52">
              <w:rPr>
                <w:rFonts w:ascii="Arial" w:hAnsi="Arial" w:cs="Arial"/>
                <w:sz w:val="24"/>
                <w:szCs w:val="24"/>
              </w:rPr>
              <w:t>advised they are focusing on 1</w:t>
            </w:r>
            <w:r w:rsidR="00AB4F52" w:rsidRPr="00AB4F5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AB4F52">
              <w:rPr>
                <w:rFonts w:ascii="Arial" w:hAnsi="Arial" w:cs="Arial"/>
                <w:sz w:val="24"/>
                <w:szCs w:val="24"/>
              </w:rPr>
              <w:t xml:space="preserve"> year students but will take this onboard.</w:t>
            </w:r>
          </w:p>
          <w:p w14:paraId="5098B75C" w14:textId="77777777" w:rsidR="00AB4F52" w:rsidRDefault="00AB4F5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07058E40" w14:textId="3FD56559" w:rsidR="000A597A" w:rsidRDefault="00AB4F52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O’Brien advised Members to also visit the </w:t>
            </w:r>
            <w:r w:rsidR="000A597A">
              <w:rPr>
                <w:rFonts w:ascii="Arial" w:hAnsi="Arial" w:cs="Arial"/>
                <w:sz w:val="24"/>
                <w:szCs w:val="24"/>
              </w:rPr>
              <w:t>BC Student Outcomes</w:t>
            </w:r>
            <w:r>
              <w:rPr>
                <w:rFonts w:ascii="Arial" w:hAnsi="Arial" w:cs="Arial"/>
                <w:sz w:val="24"/>
                <w:szCs w:val="24"/>
              </w:rPr>
              <w:t xml:space="preserve"> website to see BC wide survey data. </w:t>
            </w:r>
            <w:hyperlink r:id="rId12" w:history="1">
              <w:r w:rsidRPr="00A16446">
                <w:rPr>
                  <w:rStyle w:val="Hyperlink"/>
                  <w:rFonts w:ascii="Arial" w:hAnsi="Arial" w:cs="Arial"/>
                  <w:sz w:val="24"/>
                  <w:szCs w:val="24"/>
                </w:rPr>
                <w:t>http://outcomes.bcstats.gov.bc.ca/Default/Home.aspx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E475BA" w14:textId="77777777" w:rsidR="005A5225" w:rsidRDefault="005A5225" w:rsidP="000A597A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2ED2DA21" w14:textId="1D6F23B3" w:rsidR="00AB4F52" w:rsidRPr="000A597A" w:rsidRDefault="00AB4F52" w:rsidP="00AB4F5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0A597A">
              <w:rPr>
                <w:rFonts w:ascii="Arial" w:hAnsi="Arial" w:cs="Arial"/>
                <w:sz w:val="24"/>
                <w:szCs w:val="24"/>
              </w:rPr>
              <w:t>Chair Election (M</w:t>
            </w:r>
            <w:r w:rsidR="004E3B20">
              <w:rPr>
                <w:rFonts w:ascii="Arial" w:hAnsi="Arial" w:cs="Arial"/>
                <w:sz w:val="24"/>
                <w:szCs w:val="24"/>
              </w:rPr>
              <w:t>. Bluhm</w:t>
            </w:r>
            <w:r w:rsidRPr="000A597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8FD3C2" w14:textId="04B45213" w:rsidR="00AB4F52" w:rsidRDefault="00AB4F52" w:rsidP="00AB4F52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AB4F5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Interim </w:t>
            </w:r>
            <w:r w:rsidRPr="00AB4F52">
              <w:rPr>
                <w:rFonts w:ascii="Arial" w:hAnsi="Arial" w:cs="Arial"/>
                <w:sz w:val="24"/>
                <w:szCs w:val="24"/>
              </w:rPr>
              <w:t>Chair brought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Chair Election forward and advised that q</w:t>
            </w:r>
            <w:r w:rsidRPr="00AB4F52">
              <w:rPr>
                <w:rFonts w:ascii="Arial" w:hAnsi="Arial" w:cs="Arial"/>
                <w:sz w:val="24"/>
                <w:szCs w:val="24"/>
              </w:rPr>
              <w:t xml:space="preserve">uorum </w:t>
            </w:r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AB4F52">
              <w:rPr>
                <w:rFonts w:ascii="Arial" w:hAnsi="Arial" w:cs="Arial"/>
                <w:sz w:val="24"/>
                <w:szCs w:val="24"/>
              </w:rPr>
              <w:t>not met</w:t>
            </w:r>
            <w:r>
              <w:rPr>
                <w:rFonts w:ascii="Arial" w:hAnsi="Arial" w:cs="Arial"/>
                <w:sz w:val="24"/>
                <w:szCs w:val="24"/>
              </w:rPr>
              <w:t xml:space="preserve">. The Interim </w:t>
            </w:r>
            <w:r w:rsidRPr="00AB4F52">
              <w:rPr>
                <w:rFonts w:ascii="Arial" w:hAnsi="Arial" w:cs="Arial"/>
                <w:sz w:val="24"/>
                <w:szCs w:val="24"/>
              </w:rPr>
              <w:t xml:space="preserve">Chair </w:t>
            </w:r>
            <w:r>
              <w:rPr>
                <w:rFonts w:ascii="Arial" w:hAnsi="Arial" w:cs="Arial"/>
                <w:sz w:val="24"/>
                <w:szCs w:val="24"/>
              </w:rPr>
              <w:t xml:space="preserve">advised that the </w:t>
            </w:r>
            <w:r w:rsidRPr="00AB4F52">
              <w:rPr>
                <w:rFonts w:ascii="Arial" w:hAnsi="Arial" w:cs="Arial"/>
                <w:sz w:val="24"/>
                <w:szCs w:val="24"/>
              </w:rPr>
              <w:t xml:space="preserve">election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Pr="00AB4F52">
              <w:rPr>
                <w:rFonts w:ascii="Arial" w:hAnsi="Arial" w:cs="Arial"/>
                <w:sz w:val="24"/>
                <w:szCs w:val="24"/>
              </w:rPr>
              <w:t>be brought to the next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asked Members to consider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Chairship</w:t>
            </w:r>
            <w:proofErr w:type="spellEnd"/>
            <w:r w:rsidRPr="00AB4F5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24293B" w14:textId="77777777" w:rsidR="00AB4F52" w:rsidRDefault="00AB4F52" w:rsidP="00AB4F52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</w:p>
          <w:p w14:paraId="6D37A372" w14:textId="6FC91E87" w:rsidR="00AB4F52" w:rsidRDefault="000A597A" w:rsidP="00AB4F5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AB4F52">
              <w:rPr>
                <w:rFonts w:ascii="Arial" w:hAnsi="Arial" w:cs="Arial"/>
                <w:sz w:val="24"/>
                <w:szCs w:val="24"/>
              </w:rPr>
              <w:t>Enrollment Indicators (M</w:t>
            </w:r>
            <w:r w:rsidR="004E3B20">
              <w:rPr>
                <w:rFonts w:ascii="Arial" w:hAnsi="Arial" w:cs="Arial"/>
                <w:sz w:val="24"/>
                <w:szCs w:val="24"/>
              </w:rPr>
              <w:t>. Bluhm</w:t>
            </w:r>
            <w:r w:rsidRPr="00AB4F5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6FFAB0A" w14:textId="73FF8194" w:rsidR="009F67D9" w:rsidRDefault="009F67D9" w:rsidP="00AB4F52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Bluhm advised this will be spoken about in more detail at the next meeting</w:t>
            </w:r>
            <w:r w:rsidR="002D6191">
              <w:rPr>
                <w:rFonts w:ascii="Arial" w:hAnsi="Arial" w:cs="Arial"/>
                <w:sz w:val="24"/>
                <w:szCs w:val="24"/>
              </w:rPr>
              <w:t xml:space="preserve"> but spoke briefly about retention rates from the 1</w:t>
            </w:r>
            <w:r w:rsidR="002D6191" w:rsidRPr="002D619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2D6191">
              <w:rPr>
                <w:rFonts w:ascii="Arial" w:hAnsi="Arial" w:cs="Arial"/>
                <w:sz w:val="24"/>
                <w:szCs w:val="24"/>
              </w:rPr>
              <w:t xml:space="preserve"> year and 1</w:t>
            </w:r>
            <w:r w:rsidR="002D6191" w:rsidRPr="002D619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2D6191">
              <w:rPr>
                <w:rFonts w:ascii="Arial" w:hAnsi="Arial" w:cs="Arial"/>
                <w:sz w:val="24"/>
                <w:szCs w:val="24"/>
              </w:rPr>
              <w:t xml:space="preserve"> semester.</w:t>
            </w:r>
          </w:p>
          <w:p w14:paraId="24A172C2" w14:textId="297734C3" w:rsidR="000A597A" w:rsidRPr="002B3F70" w:rsidRDefault="000A597A" w:rsidP="002B3F70">
            <w:pPr>
              <w:pStyle w:val="List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AB4F52">
              <w:rPr>
                <w:rFonts w:ascii="Arial" w:hAnsi="Arial" w:cs="Arial"/>
                <w:sz w:val="24"/>
                <w:szCs w:val="24"/>
              </w:rPr>
              <w:t>D</w:t>
            </w:r>
            <w:r w:rsidR="004E3B20">
              <w:rPr>
                <w:rFonts w:ascii="Arial" w:hAnsi="Arial" w:cs="Arial"/>
                <w:sz w:val="24"/>
                <w:szCs w:val="24"/>
              </w:rPr>
              <w:t>. Crespin-Mueller</w:t>
            </w:r>
            <w:r w:rsidRPr="00AB4F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D9">
              <w:rPr>
                <w:rFonts w:ascii="Arial" w:hAnsi="Arial" w:cs="Arial"/>
                <w:sz w:val="24"/>
                <w:szCs w:val="24"/>
              </w:rPr>
              <w:t xml:space="preserve">noted </w:t>
            </w:r>
            <w:r w:rsidR="002D6191">
              <w:rPr>
                <w:rFonts w:ascii="Arial" w:hAnsi="Arial" w:cs="Arial"/>
                <w:sz w:val="24"/>
                <w:szCs w:val="24"/>
              </w:rPr>
              <w:t xml:space="preserve">studies show </w:t>
            </w:r>
            <w:r w:rsidR="009F67D9">
              <w:rPr>
                <w:rFonts w:ascii="Arial" w:hAnsi="Arial" w:cs="Arial"/>
                <w:sz w:val="24"/>
                <w:szCs w:val="24"/>
              </w:rPr>
              <w:t>there are</w:t>
            </w:r>
            <w:r w:rsidRPr="00AB4F52">
              <w:rPr>
                <w:rFonts w:ascii="Arial" w:hAnsi="Arial" w:cs="Arial"/>
                <w:sz w:val="24"/>
                <w:szCs w:val="24"/>
              </w:rPr>
              <w:t xml:space="preserve"> many reasons for students leaving </w:t>
            </w:r>
            <w:r w:rsidR="009F67D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B4F52">
              <w:rPr>
                <w:rFonts w:ascii="Arial" w:hAnsi="Arial" w:cs="Arial"/>
                <w:sz w:val="24"/>
                <w:szCs w:val="24"/>
              </w:rPr>
              <w:t>not knowing what they want to do,</w:t>
            </w:r>
            <w:r w:rsidR="002D6191">
              <w:rPr>
                <w:rFonts w:ascii="Arial" w:hAnsi="Arial" w:cs="Arial"/>
                <w:sz w:val="24"/>
                <w:szCs w:val="24"/>
              </w:rPr>
              <w:t xml:space="preserve"> finances,</w:t>
            </w:r>
            <w:r w:rsidRPr="00AB4F52">
              <w:rPr>
                <w:rFonts w:ascii="Arial" w:hAnsi="Arial" w:cs="Arial"/>
                <w:sz w:val="24"/>
                <w:szCs w:val="24"/>
              </w:rPr>
              <w:t xml:space="preserve"> not</w:t>
            </w:r>
            <w:r w:rsidR="002D6191">
              <w:rPr>
                <w:rFonts w:ascii="Arial" w:hAnsi="Arial" w:cs="Arial"/>
                <w:sz w:val="24"/>
                <w:szCs w:val="24"/>
              </w:rPr>
              <w:t xml:space="preserve"> being</w:t>
            </w:r>
            <w:r w:rsidRPr="00AB4F52">
              <w:rPr>
                <w:rFonts w:ascii="Arial" w:hAnsi="Arial" w:cs="Arial"/>
                <w:sz w:val="24"/>
                <w:szCs w:val="24"/>
              </w:rPr>
              <w:t xml:space="preserve"> ready</w:t>
            </w:r>
            <w:r w:rsidR="002D61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913E0" w14:textId="4950330C" w:rsidR="00892864" w:rsidRPr="00892864" w:rsidRDefault="00892864" w:rsidP="00635580">
            <w:pPr>
              <w:rPr>
                <w:rFonts w:ascii="Arial" w:hAnsi="Arial" w:cs="Arial"/>
              </w:rPr>
            </w:pPr>
          </w:p>
        </w:tc>
      </w:tr>
      <w:tr w:rsidR="00AB4F52" w:rsidRPr="003C47CE" w14:paraId="6908CD5E" w14:textId="77777777" w:rsidTr="00B96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3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82DCB" w14:textId="139DD117" w:rsidR="00B365FC" w:rsidRPr="003C47CE" w:rsidRDefault="001C1EDE" w:rsidP="003C47CE">
            <w:pPr>
              <w:tabs>
                <w:tab w:val="left" w:pos="6495"/>
              </w:tabs>
              <w:ind w:left="-15" w:right="6" w:hanging="3"/>
              <w:rPr>
                <w:rFonts w:ascii="Arial" w:hAnsi="Arial" w:cs="Arial"/>
                <w:b/>
                <w:sz w:val="22"/>
                <w:szCs w:val="22"/>
              </w:rPr>
            </w:pPr>
            <w:r w:rsidRPr="006120E7">
              <w:rPr>
                <w:rFonts w:ascii="Arial" w:hAnsi="Arial" w:cs="Arial"/>
                <w:b/>
                <w:szCs w:val="22"/>
              </w:rPr>
              <w:lastRenderedPageBreak/>
              <w:t>OTHER BUSINESS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1C1BB" w14:textId="617C0CB1" w:rsidR="00CC1CDF" w:rsidRPr="003C47CE" w:rsidRDefault="005179A5" w:rsidP="005415C7">
            <w:pPr>
              <w:pStyle w:val="ListParagraph"/>
              <w:tabs>
                <w:tab w:val="left" w:pos="6495"/>
              </w:tabs>
              <w:spacing w:line="240" w:lineRule="auto"/>
              <w:ind w:left="76" w:right="6"/>
              <w:contextualSpacing w:val="0"/>
              <w:rPr>
                <w:rFonts w:ascii="Arial" w:hAnsi="Arial" w:cs="Arial"/>
              </w:rPr>
            </w:pPr>
            <w:r w:rsidRPr="005179A5">
              <w:rPr>
                <w:rFonts w:ascii="Arial" w:hAnsi="Arial" w:cs="Arial"/>
                <w:sz w:val="24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D582" w14:textId="77777777" w:rsidR="00B365FC" w:rsidRPr="003C47CE" w:rsidRDefault="00B365FC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CCBFDD" w14:textId="77777777" w:rsidR="00936ED8" w:rsidRDefault="00936ED8"/>
    <w:tbl>
      <w:tblPr>
        <w:tblW w:w="10260" w:type="dxa"/>
        <w:tblInd w:w="-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6300"/>
        <w:gridCol w:w="1710"/>
      </w:tblGrid>
      <w:tr w:rsidR="00B365FC" w:rsidRPr="003C47CE" w14:paraId="0CB3866E" w14:textId="77777777" w:rsidTr="00AB4F52">
        <w:trPr>
          <w:trHeight w:val="68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563" w14:textId="77777777" w:rsidR="00B365FC" w:rsidRPr="005179A5" w:rsidRDefault="00B365FC" w:rsidP="00936ED8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  <w:szCs w:val="22"/>
              </w:rPr>
            </w:pPr>
            <w:r w:rsidRPr="005179A5">
              <w:rPr>
                <w:rFonts w:ascii="Arial" w:hAnsi="Arial" w:cs="Arial"/>
                <w:b/>
                <w:szCs w:val="22"/>
              </w:rPr>
              <w:t>NEXT MEETING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23075" w14:textId="176409B7" w:rsidR="00310706" w:rsidRPr="005179A5" w:rsidRDefault="005A5225" w:rsidP="0006310B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December 12</w:t>
            </w:r>
            <w:r w:rsidR="00A96F04" w:rsidRPr="005179A5">
              <w:rPr>
                <w:rFonts w:ascii="Arial" w:hAnsi="Arial" w:cs="Arial"/>
                <w:szCs w:val="22"/>
              </w:rPr>
              <w:t>, 2018 at 2:00</w:t>
            </w:r>
            <w:r w:rsidR="00310706" w:rsidRPr="005179A5">
              <w:rPr>
                <w:rFonts w:ascii="Arial" w:hAnsi="Arial" w:cs="Arial"/>
                <w:szCs w:val="22"/>
              </w:rPr>
              <w:t>pm</w:t>
            </w:r>
          </w:p>
          <w:p w14:paraId="0F8AEF33" w14:textId="5273B098" w:rsidR="00B365FC" w:rsidRPr="005179A5" w:rsidRDefault="00B242E0" w:rsidP="005415C7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 w:rsidRPr="005179A5">
              <w:rPr>
                <w:rFonts w:ascii="Arial" w:hAnsi="Arial" w:cs="Arial"/>
                <w:szCs w:val="22"/>
              </w:rPr>
              <w:t xml:space="preserve">Location: </w:t>
            </w:r>
            <w:r w:rsidR="00A96F04" w:rsidRPr="005179A5">
              <w:rPr>
                <w:rFonts w:ascii="Arial" w:hAnsi="Arial" w:cs="Arial"/>
                <w:szCs w:val="22"/>
              </w:rPr>
              <w:t>TRUSU Boardroom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72216" w14:textId="77777777" w:rsidR="00B365FC" w:rsidRPr="003C47CE" w:rsidRDefault="00B365FC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5FC" w:rsidRPr="003C47CE" w14:paraId="5BB86710" w14:textId="77777777" w:rsidTr="00AB4F52">
        <w:trPr>
          <w:trHeight w:val="64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8D4AB" w14:textId="242F27FF" w:rsidR="00B365FC" w:rsidRPr="005179A5" w:rsidRDefault="00B365FC" w:rsidP="00936ED8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  <w:szCs w:val="22"/>
              </w:rPr>
            </w:pPr>
            <w:r w:rsidRPr="005179A5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3927E" w14:textId="0CA3D5BE" w:rsidR="00B365FC" w:rsidRPr="005179A5" w:rsidRDefault="00A96F04" w:rsidP="005A5225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 w:rsidRPr="005179A5">
              <w:rPr>
                <w:rFonts w:ascii="Arial" w:hAnsi="Arial" w:cs="Arial"/>
                <w:szCs w:val="22"/>
              </w:rPr>
              <w:t>M</w:t>
            </w:r>
            <w:r w:rsidR="005A5225">
              <w:rPr>
                <w:rFonts w:ascii="Arial" w:hAnsi="Arial" w:cs="Arial"/>
                <w:szCs w:val="22"/>
              </w:rPr>
              <w:t xml:space="preserve">eeting adjourned </w:t>
            </w:r>
            <w:r w:rsidR="00CC1CDF" w:rsidRPr="005179A5">
              <w:rPr>
                <w:rFonts w:ascii="Arial" w:hAnsi="Arial" w:cs="Arial"/>
                <w:szCs w:val="22"/>
              </w:rPr>
              <w:t xml:space="preserve">at </w:t>
            </w:r>
            <w:r w:rsidR="0090292C">
              <w:rPr>
                <w:rFonts w:ascii="Arial" w:hAnsi="Arial" w:cs="Arial"/>
                <w:szCs w:val="22"/>
              </w:rPr>
              <w:t>3</w:t>
            </w:r>
            <w:r w:rsidR="00CC1CDF" w:rsidRPr="005179A5">
              <w:rPr>
                <w:rFonts w:ascii="Arial" w:hAnsi="Arial" w:cs="Arial"/>
                <w:szCs w:val="22"/>
              </w:rPr>
              <w:t>:</w:t>
            </w:r>
            <w:r w:rsidR="0090292C">
              <w:rPr>
                <w:rFonts w:ascii="Arial" w:hAnsi="Arial" w:cs="Arial"/>
                <w:szCs w:val="22"/>
              </w:rPr>
              <w:t>09</w:t>
            </w:r>
            <w:r w:rsidR="005415C7" w:rsidRPr="005179A5">
              <w:rPr>
                <w:rFonts w:ascii="Arial" w:hAnsi="Arial" w:cs="Arial"/>
                <w:szCs w:val="22"/>
              </w:rPr>
              <w:t>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7B49A" w14:textId="77777777" w:rsidR="00B365FC" w:rsidRPr="003C47CE" w:rsidRDefault="00B365FC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E7D25" w14:textId="304CB8F5" w:rsidR="008814E5" w:rsidRPr="003C47CE" w:rsidRDefault="008814E5" w:rsidP="003C47CE">
      <w:pPr>
        <w:rPr>
          <w:rFonts w:ascii="Arial" w:hAnsi="Arial" w:cs="Arial"/>
          <w:sz w:val="22"/>
          <w:szCs w:val="22"/>
        </w:rPr>
      </w:pPr>
    </w:p>
    <w:sectPr w:rsidR="008814E5" w:rsidRPr="003C47CE" w:rsidSect="005F3E35">
      <w:pgSz w:w="12240" w:h="15840" w:code="1"/>
      <w:pgMar w:top="450" w:right="1152" w:bottom="90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2DEDE" w14:textId="77777777" w:rsidR="00381227" w:rsidRDefault="00381227">
      <w:r>
        <w:separator/>
      </w:r>
    </w:p>
  </w:endnote>
  <w:endnote w:type="continuationSeparator" w:id="0">
    <w:p w14:paraId="1B31CA74" w14:textId="77777777" w:rsidR="00381227" w:rsidRDefault="0038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8852" w14:textId="77777777" w:rsidR="00381227" w:rsidRDefault="00381227">
      <w:r>
        <w:separator/>
      </w:r>
    </w:p>
  </w:footnote>
  <w:footnote w:type="continuationSeparator" w:id="0">
    <w:p w14:paraId="515B4378" w14:textId="77777777" w:rsidR="00381227" w:rsidRDefault="0038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AD8"/>
    <w:multiLevelType w:val="hybridMultilevel"/>
    <w:tmpl w:val="A7DC467E"/>
    <w:lvl w:ilvl="0" w:tplc="6C6AB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6C2F"/>
    <w:multiLevelType w:val="hybridMultilevel"/>
    <w:tmpl w:val="3474AE70"/>
    <w:lvl w:ilvl="0" w:tplc="9BBA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10F"/>
    <w:multiLevelType w:val="hybridMultilevel"/>
    <w:tmpl w:val="616858CA"/>
    <w:lvl w:ilvl="0" w:tplc="3D4862D0">
      <w:start w:val="1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7836578"/>
    <w:multiLevelType w:val="hybridMultilevel"/>
    <w:tmpl w:val="FB64F960"/>
    <w:lvl w:ilvl="0" w:tplc="68AE6F22">
      <w:start w:val="1"/>
      <w:numFmt w:val="bullet"/>
      <w:lvlText w:val="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091F253D"/>
    <w:multiLevelType w:val="hybridMultilevel"/>
    <w:tmpl w:val="8E40A82C"/>
    <w:lvl w:ilvl="0" w:tplc="9BBABFC4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3392B90"/>
    <w:multiLevelType w:val="hybridMultilevel"/>
    <w:tmpl w:val="DE642048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3926EC3"/>
    <w:multiLevelType w:val="hybridMultilevel"/>
    <w:tmpl w:val="710E9E76"/>
    <w:lvl w:ilvl="0" w:tplc="B0703BFA">
      <w:start w:val="1"/>
      <w:numFmt w:val="lowerLetter"/>
      <w:lvlText w:val="%1."/>
      <w:lvlJc w:val="left"/>
      <w:pPr>
        <w:ind w:left="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9" w:hanging="360"/>
      </w:pPr>
    </w:lvl>
    <w:lvl w:ilvl="2" w:tplc="1009001B" w:tentative="1">
      <w:start w:val="1"/>
      <w:numFmt w:val="lowerRoman"/>
      <w:lvlText w:val="%3."/>
      <w:lvlJc w:val="right"/>
      <w:pPr>
        <w:ind w:left="1869" w:hanging="180"/>
      </w:pPr>
    </w:lvl>
    <w:lvl w:ilvl="3" w:tplc="1009000F" w:tentative="1">
      <w:start w:val="1"/>
      <w:numFmt w:val="decimal"/>
      <w:lvlText w:val="%4."/>
      <w:lvlJc w:val="left"/>
      <w:pPr>
        <w:ind w:left="2589" w:hanging="360"/>
      </w:pPr>
    </w:lvl>
    <w:lvl w:ilvl="4" w:tplc="10090019" w:tentative="1">
      <w:start w:val="1"/>
      <w:numFmt w:val="lowerLetter"/>
      <w:lvlText w:val="%5."/>
      <w:lvlJc w:val="left"/>
      <w:pPr>
        <w:ind w:left="3309" w:hanging="360"/>
      </w:pPr>
    </w:lvl>
    <w:lvl w:ilvl="5" w:tplc="1009001B" w:tentative="1">
      <w:start w:val="1"/>
      <w:numFmt w:val="lowerRoman"/>
      <w:lvlText w:val="%6."/>
      <w:lvlJc w:val="right"/>
      <w:pPr>
        <w:ind w:left="4029" w:hanging="180"/>
      </w:pPr>
    </w:lvl>
    <w:lvl w:ilvl="6" w:tplc="1009000F" w:tentative="1">
      <w:start w:val="1"/>
      <w:numFmt w:val="decimal"/>
      <w:lvlText w:val="%7."/>
      <w:lvlJc w:val="left"/>
      <w:pPr>
        <w:ind w:left="4749" w:hanging="360"/>
      </w:pPr>
    </w:lvl>
    <w:lvl w:ilvl="7" w:tplc="10090019" w:tentative="1">
      <w:start w:val="1"/>
      <w:numFmt w:val="lowerLetter"/>
      <w:lvlText w:val="%8."/>
      <w:lvlJc w:val="left"/>
      <w:pPr>
        <w:ind w:left="5469" w:hanging="360"/>
      </w:pPr>
    </w:lvl>
    <w:lvl w:ilvl="8" w:tplc="10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035D48"/>
    <w:multiLevelType w:val="hybridMultilevel"/>
    <w:tmpl w:val="C868C188"/>
    <w:lvl w:ilvl="0" w:tplc="04090015">
      <w:start w:val="1"/>
      <w:numFmt w:val="upp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21B00B75"/>
    <w:multiLevelType w:val="hybridMultilevel"/>
    <w:tmpl w:val="6CFA20F2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F821CE"/>
    <w:multiLevelType w:val="hybridMultilevel"/>
    <w:tmpl w:val="BC5CA3CE"/>
    <w:lvl w:ilvl="0" w:tplc="8CC846C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B4488"/>
    <w:multiLevelType w:val="hybridMultilevel"/>
    <w:tmpl w:val="475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617CD"/>
    <w:multiLevelType w:val="hybridMultilevel"/>
    <w:tmpl w:val="B2ECB6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D3FCA"/>
    <w:multiLevelType w:val="hybridMultilevel"/>
    <w:tmpl w:val="315E6F6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F17E0"/>
    <w:multiLevelType w:val="hybridMultilevel"/>
    <w:tmpl w:val="44AABFDE"/>
    <w:lvl w:ilvl="0" w:tplc="631A7B96">
      <w:start w:val="1"/>
      <w:numFmt w:val="bullet"/>
      <w:lvlText w:val="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B3F1929"/>
    <w:multiLevelType w:val="hybridMultilevel"/>
    <w:tmpl w:val="BCC41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7021F"/>
    <w:multiLevelType w:val="hybridMultilevel"/>
    <w:tmpl w:val="FE2437BC"/>
    <w:lvl w:ilvl="0" w:tplc="04090019">
      <w:start w:val="1"/>
      <w:numFmt w:val="lowerLetter"/>
      <w:lvlText w:val="%1."/>
      <w:lvlJc w:val="left"/>
      <w:pPr>
        <w:ind w:left="1246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6" w15:restartNumberingAfterBreak="0">
    <w:nsid w:val="3E0E4DDA"/>
    <w:multiLevelType w:val="hybridMultilevel"/>
    <w:tmpl w:val="6714CE5C"/>
    <w:lvl w:ilvl="0" w:tplc="68AE6F22">
      <w:start w:val="1"/>
      <w:numFmt w:val="bullet"/>
      <w:lvlText w:val="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7" w15:restartNumberingAfterBreak="0">
    <w:nsid w:val="3E115F79"/>
    <w:multiLevelType w:val="hybridMultilevel"/>
    <w:tmpl w:val="D0F49CAA"/>
    <w:lvl w:ilvl="0" w:tplc="68AE6F22">
      <w:start w:val="1"/>
      <w:numFmt w:val="bullet"/>
      <w:lvlText w:val="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8" w15:restartNumberingAfterBreak="0">
    <w:nsid w:val="3E99296E"/>
    <w:multiLevelType w:val="hybridMultilevel"/>
    <w:tmpl w:val="9E4EA4DA"/>
    <w:lvl w:ilvl="0" w:tplc="91444AA2">
      <w:numFmt w:val="bullet"/>
      <w:lvlText w:val="-"/>
      <w:lvlJc w:val="left"/>
      <w:pPr>
        <w:ind w:left="344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19" w15:restartNumberingAfterBreak="0">
    <w:nsid w:val="448F5726"/>
    <w:multiLevelType w:val="hybridMultilevel"/>
    <w:tmpl w:val="29F04542"/>
    <w:lvl w:ilvl="0" w:tplc="7DDE1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015BC"/>
    <w:multiLevelType w:val="hybridMultilevel"/>
    <w:tmpl w:val="253A7BCE"/>
    <w:lvl w:ilvl="0" w:tplc="9BBABFC4">
      <w:numFmt w:val="bullet"/>
      <w:lvlText w:val="-"/>
      <w:lvlJc w:val="left"/>
      <w:pPr>
        <w:ind w:left="78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 w15:restartNumberingAfterBreak="0">
    <w:nsid w:val="4E0441B4"/>
    <w:multiLevelType w:val="hybridMultilevel"/>
    <w:tmpl w:val="9CD28BD8"/>
    <w:lvl w:ilvl="0" w:tplc="91444AA2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F857885"/>
    <w:multiLevelType w:val="hybridMultilevel"/>
    <w:tmpl w:val="3C2A8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5301"/>
    <w:multiLevelType w:val="hybridMultilevel"/>
    <w:tmpl w:val="278EE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D31B7"/>
    <w:multiLevelType w:val="hybridMultilevel"/>
    <w:tmpl w:val="E8E08564"/>
    <w:lvl w:ilvl="0" w:tplc="68AE6F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F5BEA"/>
    <w:multiLevelType w:val="hybridMultilevel"/>
    <w:tmpl w:val="DBEA2D04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6C8A59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D3368B"/>
    <w:multiLevelType w:val="hybridMultilevel"/>
    <w:tmpl w:val="AF747D7C"/>
    <w:lvl w:ilvl="0" w:tplc="B2AAB412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575E744B"/>
    <w:multiLevelType w:val="hybridMultilevel"/>
    <w:tmpl w:val="75326A8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3131C4"/>
    <w:multiLevelType w:val="hybridMultilevel"/>
    <w:tmpl w:val="CB7CC784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29240CA"/>
    <w:multiLevelType w:val="hybridMultilevel"/>
    <w:tmpl w:val="1FA66A94"/>
    <w:lvl w:ilvl="0" w:tplc="E322429E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8D0C03"/>
    <w:multiLevelType w:val="hybridMultilevel"/>
    <w:tmpl w:val="FB1617D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6B9D3603"/>
    <w:multiLevelType w:val="hybridMultilevel"/>
    <w:tmpl w:val="41E43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4637"/>
    <w:multiLevelType w:val="hybridMultilevel"/>
    <w:tmpl w:val="9E8E4342"/>
    <w:lvl w:ilvl="0" w:tplc="68AE6F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4C02"/>
    <w:multiLevelType w:val="hybridMultilevel"/>
    <w:tmpl w:val="7B9CAA30"/>
    <w:lvl w:ilvl="0" w:tplc="821E44FA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9" w:hanging="360"/>
      </w:pPr>
    </w:lvl>
    <w:lvl w:ilvl="2" w:tplc="1009001B" w:tentative="1">
      <w:start w:val="1"/>
      <w:numFmt w:val="lowerRoman"/>
      <w:lvlText w:val="%3."/>
      <w:lvlJc w:val="right"/>
      <w:pPr>
        <w:ind w:left="1869" w:hanging="180"/>
      </w:pPr>
    </w:lvl>
    <w:lvl w:ilvl="3" w:tplc="1009000F" w:tentative="1">
      <w:start w:val="1"/>
      <w:numFmt w:val="decimal"/>
      <w:lvlText w:val="%4."/>
      <w:lvlJc w:val="left"/>
      <w:pPr>
        <w:ind w:left="2589" w:hanging="360"/>
      </w:pPr>
    </w:lvl>
    <w:lvl w:ilvl="4" w:tplc="10090019" w:tentative="1">
      <w:start w:val="1"/>
      <w:numFmt w:val="lowerLetter"/>
      <w:lvlText w:val="%5."/>
      <w:lvlJc w:val="left"/>
      <w:pPr>
        <w:ind w:left="3309" w:hanging="360"/>
      </w:pPr>
    </w:lvl>
    <w:lvl w:ilvl="5" w:tplc="1009001B" w:tentative="1">
      <w:start w:val="1"/>
      <w:numFmt w:val="lowerRoman"/>
      <w:lvlText w:val="%6."/>
      <w:lvlJc w:val="right"/>
      <w:pPr>
        <w:ind w:left="4029" w:hanging="180"/>
      </w:pPr>
    </w:lvl>
    <w:lvl w:ilvl="6" w:tplc="1009000F" w:tentative="1">
      <w:start w:val="1"/>
      <w:numFmt w:val="decimal"/>
      <w:lvlText w:val="%7."/>
      <w:lvlJc w:val="left"/>
      <w:pPr>
        <w:ind w:left="4749" w:hanging="360"/>
      </w:pPr>
    </w:lvl>
    <w:lvl w:ilvl="7" w:tplc="10090019" w:tentative="1">
      <w:start w:val="1"/>
      <w:numFmt w:val="lowerLetter"/>
      <w:lvlText w:val="%8."/>
      <w:lvlJc w:val="left"/>
      <w:pPr>
        <w:ind w:left="5469" w:hanging="360"/>
      </w:pPr>
    </w:lvl>
    <w:lvl w:ilvl="8" w:tplc="10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79FA4E60"/>
    <w:multiLevelType w:val="hybridMultilevel"/>
    <w:tmpl w:val="E5B6318A"/>
    <w:lvl w:ilvl="0" w:tplc="1A3274E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3"/>
  </w:num>
  <w:num w:numId="3">
    <w:abstractNumId w:val="18"/>
  </w:num>
  <w:num w:numId="4">
    <w:abstractNumId w:val="12"/>
  </w:num>
  <w:num w:numId="5">
    <w:abstractNumId w:val="27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20"/>
  </w:num>
  <w:num w:numId="11">
    <w:abstractNumId w:val="34"/>
  </w:num>
  <w:num w:numId="12">
    <w:abstractNumId w:val="30"/>
  </w:num>
  <w:num w:numId="13">
    <w:abstractNumId w:val="11"/>
  </w:num>
  <w:num w:numId="14">
    <w:abstractNumId w:val="26"/>
  </w:num>
  <w:num w:numId="15">
    <w:abstractNumId w:val="14"/>
  </w:num>
  <w:num w:numId="16">
    <w:abstractNumId w:val="22"/>
  </w:num>
  <w:num w:numId="17">
    <w:abstractNumId w:val="19"/>
  </w:num>
  <w:num w:numId="18">
    <w:abstractNumId w:val="0"/>
  </w:num>
  <w:num w:numId="19">
    <w:abstractNumId w:val="25"/>
  </w:num>
  <w:num w:numId="20">
    <w:abstractNumId w:val="9"/>
  </w:num>
  <w:num w:numId="21">
    <w:abstractNumId w:val="15"/>
  </w:num>
  <w:num w:numId="22">
    <w:abstractNumId w:val="3"/>
  </w:num>
  <w:num w:numId="23">
    <w:abstractNumId w:val="23"/>
  </w:num>
  <w:num w:numId="24">
    <w:abstractNumId w:val="32"/>
  </w:num>
  <w:num w:numId="25">
    <w:abstractNumId w:val="24"/>
  </w:num>
  <w:num w:numId="26">
    <w:abstractNumId w:val="7"/>
  </w:num>
  <w:num w:numId="27">
    <w:abstractNumId w:val="31"/>
  </w:num>
  <w:num w:numId="28">
    <w:abstractNumId w:val="2"/>
  </w:num>
  <w:num w:numId="29">
    <w:abstractNumId w:val="17"/>
  </w:num>
  <w:num w:numId="30">
    <w:abstractNumId w:val="16"/>
  </w:num>
  <w:num w:numId="31">
    <w:abstractNumId w:val="28"/>
  </w:num>
  <w:num w:numId="32">
    <w:abstractNumId w:val="13"/>
  </w:num>
  <w:num w:numId="33">
    <w:abstractNumId w:val="8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E4"/>
    <w:rsid w:val="00017724"/>
    <w:rsid w:val="000371A1"/>
    <w:rsid w:val="00045CF3"/>
    <w:rsid w:val="0005002E"/>
    <w:rsid w:val="0006310B"/>
    <w:rsid w:val="00075787"/>
    <w:rsid w:val="000844F9"/>
    <w:rsid w:val="00091152"/>
    <w:rsid w:val="000A27C6"/>
    <w:rsid w:val="000A597A"/>
    <w:rsid w:val="000D00F4"/>
    <w:rsid w:val="000D6741"/>
    <w:rsid w:val="000E141B"/>
    <w:rsid w:val="00147384"/>
    <w:rsid w:val="001502AA"/>
    <w:rsid w:val="00155CF2"/>
    <w:rsid w:val="0015707F"/>
    <w:rsid w:val="00162070"/>
    <w:rsid w:val="00177141"/>
    <w:rsid w:val="001840E4"/>
    <w:rsid w:val="00190162"/>
    <w:rsid w:val="00194313"/>
    <w:rsid w:val="0019674C"/>
    <w:rsid w:val="001A4FE1"/>
    <w:rsid w:val="001C1EDE"/>
    <w:rsid w:val="001E45BC"/>
    <w:rsid w:val="00202C53"/>
    <w:rsid w:val="00231BA9"/>
    <w:rsid w:val="00255593"/>
    <w:rsid w:val="00276312"/>
    <w:rsid w:val="00280399"/>
    <w:rsid w:val="00283C51"/>
    <w:rsid w:val="002856BA"/>
    <w:rsid w:val="00294BF9"/>
    <w:rsid w:val="002A057A"/>
    <w:rsid w:val="002A29E4"/>
    <w:rsid w:val="002A4509"/>
    <w:rsid w:val="002B3F70"/>
    <w:rsid w:val="002C72F1"/>
    <w:rsid w:val="002D4FEB"/>
    <w:rsid w:val="002D5054"/>
    <w:rsid w:val="002D6191"/>
    <w:rsid w:val="002E2073"/>
    <w:rsid w:val="002E4842"/>
    <w:rsid w:val="002F45CC"/>
    <w:rsid w:val="0030769C"/>
    <w:rsid w:val="00310706"/>
    <w:rsid w:val="00310FF6"/>
    <w:rsid w:val="00311190"/>
    <w:rsid w:val="0031790E"/>
    <w:rsid w:val="00321B61"/>
    <w:rsid w:val="00322A9C"/>
    <w:rsid w:val="00324202"/>
    <w:rsid w:val="0032545A"/>
    <w:rsid w:val="00336E98"/>
    <w:rsid w:val="00340272"/>
    <w:rsid w:val="00365A20"/>
    <w:rsid w:val="00381227"/>
    <w:rsid w:val="00385EC9"/>
    <w:rsid w:val="003A69B4"/>
    <w:rsid w:val="003C01E2"/>
    <w:rsid w:val="003C1860"/>
    <w:rsid w:val="003C1BA6"/>
    <w:rsid w:val="003C47CE"/>
    <w:rsid w:val="003D01FB"/>
    <w:rsid w:val="003E0651"/>
    <w:rsid w:val="003E27F3"/>
    <w:rsid w:val="003F0050"/>
    <w:rsid w:val="003F157D"/>
    <w:rsid w:val="003F6F90"/>
    <w:rsid w:val="004011A5"/>
    <w:rsid w:val="00437A06"/>
    <w:rsid w:val="00444C60"/>
    <w:rsid w:val="0045452B"/>
    <w:rsid w:val="00465F66"/>
    <w:rsid w:val="00484BB8"/>
    <w:rsid w:val="00490EB6"/>
    <w:rsid w:val="0049677D"/>
    <w:rsid w:val="004B7966"/>
    <w:rsid w:val="004C30F4"/>
    <w:rsid w:val="004C7E3B"/>
    <w:rsid w:val="004D01A5"/>
    <w:rsid w:val="004E3B20"/>
    <w:rsid w:val="00502E80"/>
    <w:rsid w:val="0051144A"/>
    <w:rsid w:val="005179A5"/>
    <w:rsid w:val="00517BCA"/>
    <w:rsid w:val="00525527"/>
    <w:rsid w:val="005415C7"/>
    <w:rsid w:val="00552B68"/>
    <w:rsid w:val="00562152"/>
    <w:rsid w:val="00572734"/>
    <w:rsid w:val="0057534D"/>
    <w:rsid w:val="005A3680"/>
    <w:rsid w:val="005A5225"/>
    <w:rsid w:val="005B1DC0"/>
    <w:rsid w:val="005C1843"/>
    <w:rsid w:val="005D6B84"/>
    <w:rsid w:val="005F3E35"/>
    <w:rsid w:val="00603052"/>
    <w:rsid w:val="00603581"/>
    <w:rsid w:val="006120E7"/>
    <w:rsid w:val="00613723"/>
    <w:rsid w:val="006154E7"/>
    <w:rsid w:val="006238A9"/>
    <w:rsid w:val="00634BEE"/>
    <w:rsid w:val="00635580"/>
    <w:rsid w:val="0065765E"/>
    <w:rsid w:val="006616CC"/>
    <w:rsid w:val="00663A45"/>
    <w:rsid w:val="00685DAE"/>
    <w:rsid w:val="00686A24"/>
    <w:rsid w:val="00696207"/>
    <w:rsid w:val="006B4F4E"/>
    <w:rsid w:val="00701154"/>
    <w:rsid w:val="00727593"/>
    <w:rsid w:val="00737400"/>
    <w:rsid w:val="007406FB"/>
    <w:rsid w:val="0074440B"/>
    <w:rsid w:val="00753E40"/>
    <w:rsid w:val="00757FA2"/>
    <w:rsid w:val="00772834"/>
    <w:rsid w:val="00777B35"/>
    <w:rsid w:val="00787E42"/>
    <w:rsid w:val="007A081C"/>
    <w:rsid w:val="007B0ACC"/>
    <w:rsid w:val="007B2FF2"/>
    <w:rsid w:val="007D196A"/>
    <w:rsid w:val="00804E45"/>
    <w:rsid w:val="008151C3"/>
    <w:rsid w:val="00816073"/>
    <w:rsid w:val="008424FC"/>
    <w:rsid w:val="00842ADE"/>
    <w:rsid w:val="00842B3E"/>
    <w:rsid w:val="00854F50"/>
    <w:rsid w:val="0086430C"/>
    <w:rsid w:val="00870215"/>
    <w:rsid w:val="008814E5"/>
    <w:rsid w:val="00885FDC"/>
    <w:rsid w:val="00892864"/>
    <w:rsid w:val="008A3AC4"/>
    <w:rsid w:val="008A422D"/>
    <w:rsid w:val="008B063D"/>
    <w:rsid w:val="008B5985"/>
    <w:rsid w:val="008C5EBF"/>
    <w:rsid w:val="008C690E"/>
    <w:rsid w:val="008C70D2"/>
    <w:rsid w:val="008D0E8A"/>
    <w:rsid w:val="008F3141"/>
    <w:rsid w:val="0090292C"/>
    <w:rsid w:val="009041F0"/>
    <w:rsid w:val="00907455"/>
    <w:rsid w:val="00927F0C"/>
    <w:rsid w:val="00936ED8"/>
    <w:rsid w:val="00963814"/>
    <w:rsid w:val="00980F55"/>
    <w:rsid w:val="00983308"/>
    <w:rsid w:val="009904CB"/>
    <w:rsid w:val="00993BBA"/>
    <w:rsid w:val="009B6BEE"/>
    <w:rsid w:val="009D6542"/>
    <w:rsid w:val="009D6F58"/>
    <w:rsid w:val="009E536B"/>
    <w:rsid w:val="009E60DD"/>
    <w:rsid w:val="009F67D9"/>
    <w:rsid w:val="00A02EC6"/>
    <w:rsid w:val="00A14CBC"/>
    <w:rsid w:val="00A17DA6"/>
    <w:rsid w:val="00A634AB"/>
    <w:rsid w:val="00A76A51"/>
    <w:rsid w:val="00A77EA9"/>
    <w:rsid w:val="00A8302F"/>
    <w:rsid w:val="00A840F8"/>
    <w:rsid w:val="00A9111B"/>
    <w:rsid w:val="00A92474"/>
    <w:rsid w:val="00A96F04"/>
    <w:rsid w:val="00AA232B"/>
    <w:rsid w:val="00AA6331"/>
    <w:rsid w:val="00AB4F52"/>
    <w:rsid w:val="00AC5989"/>
    <w:rsid w:val="00AE0827"/>
    <w:rsid w:val="00AE0D60"/>
    <w:rsid w:val="00AF404F"/>
    <w:rsid w:val="00B05C08"/>
    <w:rsid w:val="00B21497"/>
    <w:rsid w:val="00B242E0"/>
    <w:rsid w:val="00B30C8B"/>
    <w:rsid w:val="00B365FC"/>
    <w:rsid w:val="00B64F82"/>
    <w:rsid w:val="00B7319F"/>
    <w:rsid w:val="00B75994"/>
    <w:rsid w:val="00B967F7"/>
    <w:rsid w:val="00BB1D8F"/>
    <w:rsid w:val="00BC06EE"/>
    <w:rsid w:val="00BF48A6"/>
    <w:rsid w:val="00C05343"/>
    <w:rsid w:val="00C0785E"/>
    <w:rsid w:val="00C11DB8"/>
    <w:rsid w:val="00C31622"/>
    <w:rsid w:val="00C3209F"/>
    <w:rsid w:val="00C37166"/>
    <w:rsid w:val="00C412F0"/>
    <w:rsid w:val="00C44EAF"/>
    <w:rsid w:val="00C65B95"/>
    <w:rsid w:val="00C66827"/>
    <w:rsid w:val="00C93B75"/>
    <w:rsid w:val="00C96A68"/>
    <w:rsid w:val="00CC1CDF"/>
    <w:rsid w:val="00D13EB6"/>
    <w:rsid w:val="00D3042A"/>
    <w:rsid w:val="00D34D1C"/>
    <w:rsid w:val="00D46BFD"/>
    <w:rsid w:val="00D62207"/>
    <w:rsid w:val="00D7266F"/>
    <w:rsid w:val="00D72AB3"/>
    <w:rsid w:val="00D75541"/>
    <w:rsid w:val="00D81248"/>
    <w:rsid w:val="00D87A98"/>
    <w:rsid w:val="00D92338"/>
    <w:rsid w:val="00D968DF"/>
    <w:rsid w:val="00DA2476"/>
    <w:rsid w:val="00DE58CF"/>
    <w:rsid w:val="00DF721C"/>
    <w:rsid w:val="00E03771"/>
    <w:rsid w:val="00E13912"/>
    <w:rsid w:val="00E159C2"/>
    <w:rsid w:val="00E21CDB"/>
    <w:rsid w:val="00E24596"/>
    <w:rsid w:val="00E30787"/>
    <w:rsid w:val="00E330CA"/>
    <w:rsid w:val="00E3754F"/>
    <w:rsid w:val="00E57FE6"/>
    <w:rsid w:val="00E65826"/>
    <w:rsid w:val="00E664B7"/>
    <w:rsid w:val="00E72048"/>
    <w:rsid w:val="00E85751"/>
    <w:rsid w:val="00E96967"/>
    <w:rsid w:val="00EA2457"/>
    <w:rsid w:val="00EB1E0F"/>
    <w:rsid w:val="00ED46BD"/>
    <w:rsid w:val="00EE48F8"/>
    <w:rsid w:val="00EE7DDE"/>
    <w:rsid w:val="00EF2145"/>
    <w:rsid w:val="00F0042E"/>
    <w:rsid w:val="00F061CB"/>
    <w:rsid w:val="00F07700"/>
    <w:rsid w:val="00F31C12"/>
    <w:rsid w:val="00F56F5A"/>
    <w:rsid w:val="00F57B56"/>
    <w:rsid w:val="00F63E66"/>
    <w:rsid w:val="00F748A2"/>
    <w:rsid w:val="00F74C7D"/>
    <w:rsid w:val="00F76C84"/>
    <w:rsid w:val="00F80CD0"/>
    <w:rsid w:val="00F9628C"/>
    <w:rsid w:val="00FB5457"/>
    <w:rsid w:val="00FC098D"/>
    <w:rsid w:val="00FC5EAC"/>
    <w:rsid w:val="00FD3AEC"/>
    <w:rsid w:val="00FE3AC0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FAE2AD8"/>
  <w15:docId w15:val="{B2D7331F-96B6-4235-8C06-3FD298B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F58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D6F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eop">
    <w:name w:val="eop"/>
    <w:basedOn w:val="DefaultParagraphFont"/>
    <w:rsid w:val="009D6F58"/>
  </w:style>
  <w:style w:type="character" w:styleId="Hyperlink">
    <w:name w:val="Hyperlink"/>
    <w:basedOn w:val="DefaultParagraphFont"/>
    <w:uiPriority w:val="99"/>
    <w:unhideWhenUsed/>
    <w:rsid w:val="001473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7B35"/>
    <w:pPr>
      <w:spacing w:before="100" w:beforeAutospacing="1" w:after="100" w:afterAutospacing="1"/>
    </w:pPr>
    <w:rPr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FC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37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400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E7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DE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DE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19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8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utcomes.bcstats.gov.bc.ca/Default/Hom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Month xmlns="fe8c35c1-86d6-40c0-ae64-ca538b06d278">09. Sep</Meeting_x0020_Month>
    <Category xmlns="fe8c35c1-86d6-40c0-ae64-ca538b06d278">Minutes</Category>
    <Meeting_x0020_Year xmlns="fe8c35c1-86d6-40c0-ae64-ca538b06d278">2018</Meeting_x0020_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CBE8E5F2D6E45ABF41EBDF95AF0E7" ma:contentTypeVersion="0" ma:contentTypeDescription="Create a new document." ma:contentTypeScope="" ma:versionID="f8aeb3cdac1b45d63f7ab4416c30ed0f">
  <xsd:schema xmlns:xsd="http://www.w3.org/2001/XMLSchema" xmlns:xs="http://www.w3.org/2001/XMLSchema" xmlns:p="http://schemas.microsoft.com/office/2006/metadata/properties" xmlns:ns2="fe8c35c1-86d6-40c0-ae64-ca538b06d278" targetNamespace="http://schemas.microsoft.com/office/2006/metadata/properties" ma:root="true" ma:fieldsID="b1974682bf6aef89a4788a3a9d9cd79a" ns2:_="">
    <xsd:import namespace="fe8c35c1-86d6-40c0-ae64-ca538b06d278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eting_x0020_Month"/>
                <xsd:element ref="ns2:Meeting_x0020_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35c1-86d6-40c0-ae64-ca538b06d278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cument Type" ma:format="Dropdown" ma:internalName="Category">
      <xsd:simpleType>
        <xsd:restriction base="dms:Choice">
          <xsd:enumeration value="Agenda"/>
          <xsd:enumeration value="Minutes"/>
          <xsd:enumeration value="Document"/>
          <xsd:enumeration value="Other"/>
          <xsd:enumeration value="Template"/>
        </xsd:restriction>
      </xsd:simpleType>
    </xsd:element>
    <xsd:element name="Meeting_x0020_Month" ma:index="9" ma:displayName="Meeting Month" ma:format="Dropdown" ma:internalName="Meeting_x0020_Month">
      <xsd:simpleType>
        <xsd:union memberTypes="dms:Text">
          <xsd:simpleType>
            <xsd:restriction base="dms:Choice">
              <xsd:enumeration value="01. Jan"/>
              <xsd:enumeration value="02. Feb"/>
              <xsd:enumeration value="03. Mar"/>
              <xsd:enumeration value="04. Apr"/>
              <xsd:enumeration value="05. May"/>
              <xsd:enumeration value="06. Jun"/>
              <xsd:enumeration value="07. Jul"/>
              <xsd:enumeration value="08. Aug"/>
              <xsd:enumeration value="09. Sep"/>
              <xsd:enumeration value="10. Oct"/>
              <xsd:enumeration value="11. Nov"/>
              <xsd:enumeration value="12. Dec"/>
            </xsd:restriction>
          </xsd:simpleType>
        </xsd:union>
      </xsd:simpleType>
    </xsd:element>
    <xsd:element name="Meeting_x0020_Year" ma:index="10" ma:displayName="Meeting Year" ma:format="Dropdown" ma:internalName="Meeting_x0020_Year">
      <xsd:simpleType>
        <xsd:union memberTypes="dms:Text">
          <xsd:simpleType>
            <xsd:restriction base="dms:Choice"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6936-2C14-4962-86D2-412FD2DBA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965DC-0BD8-4A8D-B53D-8ED2AD38152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fe8c35c1-86d6-40c0-ae64-ca538b06d27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CF4518-720C-41E7-8977-8AAAD867D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c35c1-86d6-40c0-ae64-ca538b06d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C64DF-D789-4E7D-9E61-7AD5FE6E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Council Meeting Minutes - June 2018</vt:lpstr>
    </vt:vector>
  </TitlesOfParts>
  <Company>Thompson Rivers University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Council Meeting Minutes - June 2018</dc:title>
  <dc:subject/>
  <dc:creator>jzimmer</dc:creator>
  <cp:keywords/>
  <dc:description/>
  <cp:lastModifiedBy>Nicola Forbes</cp:lastModifiedBy>
  <cp:revision>18</cp:revision>
  <cp:lastPrinted>2017-12-13T16:52:00Z</cp:lastPrinted>
  <dcterms:created xsi:type="dcterms:W3CDTF">2018-12-07T16:57:00Z</dcterms:created>
  <dcterms:modified xsi:type="dcterms:W3CDTF">2019-01-18T20:38:00Z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0x010100F16CBE8E5F2D6E45ABF41EBDF95AF0E7</vt:lpwstr>
  </property>
</Properties>
</file>