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03AA3021" wp14:editId="33050C06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2C5941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November 26, 2014</w:t>
      </w:r>
    </w:p>
    <w:p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006BC2">
        <w:rPr>
          <w:rFonts w:ascii="Palatino Linotype" w:hAnsi="Palatino Linotype"/>
          <w:sz w:val="22"/>
          <w:szCs w:val="22"/>
        </w:rPr>
        <w:t>HoL</w:t>
      </w:r>
      <w:proofErr w:type="spellEnd"/>
      <w:r w:rsidR="00006BC2">
        <w:rPr>
          <w:rFonts w:ascii="Palatino Linotype" w:hAnsi="Palatino Linotype"/>
          <w:sz w:val="22"/>
          <w:szCs w:val="22"/>
        </w:rPr>
        <w:t xml:space="preserve">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B018B2" w:rsidRPr="001839E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B018B2" w:rsidRPr="001839E7">
        <w:rPr>
          <w:rFonts w:ascii="Palatino Linotype" w:hAnsi="Palatino Linotype"/>
          <w:sz w:val="22"/>
          <w:szCs w:val="22"/>
        </w:rPr>
        <w:t>Chris Adam</w:t>
      </w:r>
      <w:r w:rsidR="004C6DF1" w:rsidRPr="001839E7">
        <w:rPr>
          <w:rFonts w:ascii="Palatino Linotype" w:hAnsi="Palatino Linotype"/>
          <w:sz w:val="22"/>
          <w:szCs w:val="22"/>
        </w:rPr>
        <w:t>,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766859">
        <w:rPr>
          <w:rFonts w:ascii="Palatino Linotype" w:hAnsi="Palatino Linotype"/>
          <w:sz w:val="22"/>
          <w:szCs w:val="22"/>
        </w:rPr>
        <w:t xml:space="preserve">Michelle Harrison, Kristen Hamilton, Rob Hood, Elizabeth </w:t>
      </w:r>
      <w:proofErr w:type="spellStart"/>
      <w:r w:rsidR="00766859">
        <w:rPr>
          <w:rFonts w:ascii="Palatino Linotype" w:hAnsi="Palatino Linotype"/>
          <w:sz w:val="22"/>
          <w:szCs w:val="22"/>
        </w:rPr>
        <w:t>Rennie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, Arlene Olynyk, </w:t>
      </w:r>
      <w:r w:rsidR="00766859" w:rsidRPr="001839E7">
        <w:rPr>
          <w:rFonts w:ascii="Palatino Linotype" w:hAnsi="Palatino Linotype"/>
          <w:sz w:val="22"/>
          <w:szCs w:val="22"/>
        </w:rPr>
        <w:t>Tracey Christianson</w:t>
      </w:r>
      <w:r w:rsidR="00766859">
        <w:rPr>
          <w:rFonts w:ascii="Palatino Linotype" w:hAnsi="Palatino Linotype"/>
          <w:sz w:val="22"/>
          <w:szCs w:val="22"/>
        </w:rPr>
        <w:t xml:space="preserve">, </w:t>
      </w:r>
      <w:r w:rsidR="00766859" w:rsidRPr="001839E7">
        <w:rPr>
          <w:rFonts w:ascii="Palatino Linotype" w:hAnsi="Palatino Linotype"/>
          <w:sz w:val="22"/>
          <w:szCs w:val="22"/>
        </w:rPr>
        <w:t>Greg Link</w:t>
      </w:r>
      <w:r w:rsidR="00766859">
        <w:rPr>
          <w:rFonts w:ascii="Palatino Linotype" w:hAnsi="Palatino Linotype"/>
          <w:sz w:val="22"/>
          <w:szCs w:val="22"/>
        </w:rPr>
        <w:t>, Janice Yeung</w:t>
      </w:r>
    </w:p>
    <w:p w:rsidR="00B018B2" w:rsidRPr="001839E7" w:rsidRDefault="00D6436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</w:t>
      </w:r>
      <w:r w:rsidR="00766859">
        <w:rPr>
          <w:rFonts w:ascii="Palatino Linotype" w:hAnsi="Palatino Linotype"/>
          <w:b/>
          <w:sz w:val="22"/>
          <w:szCs w:val="22"/>
        </w:rPr>
        <w:t>:</w:t>
      </w:r>
      <w:r w:rsidR="00A62E40" w:rsidRPr="001839E7">
        <w:rPr>
          <w:rFonts w:ascii="Palatino Linotype" w:hAnsi="Palatino Linotype"/>
          <w:sz w:val="22"/>
          <w:szCs w:val="22"/>
        </w:rPr>
        <w:t xml:space="preserve"> </w:t>
      </w:r>
      <w:r w:rsidR="009250C2" w:rsidRPr="001839E7">
        <w:rPr>
          <w:rFonts w:ascii="Palatino Linotype" w:hAnsi="Palatino Linotype"/>
          <w:sz w:val="22"/>
          <w:szCs w:val="22"/>
        </w:rPr>
        <w:t xml:space="preserve">Angelique </w:t>
      </w:r>
      <w:proofErr w:type="spellStart"/>
      <w:r w:rsidR="009250C2" w:rsidRPr="001839E7">
        <w:rPr>
          <w:rFonts w:ascii="Palatino Linotype" w:hAnsi="Palatino Linotype"/>
          <w:sz w:val="22"/>
          <w:szCs w:val="22"/>
        </w:rPr>
        <w:t>Saweczkco</w:t>
      </w:r>
      <w:proofErr w:type="spellEnd"/>
      <w:r w:rsidR="009250C2" w:rsidRPr="001839E7">
        <w:rPr>
          <w:rFonts w:ascii="Palatino Linotype" w:hAnsi="Palatino Linotype"/>
          <w:sz w:val="22"/>
          <w:szCs w:val="22"/>
        </w:rPr>
        <w:t xml:space="preserve">, </w:t>
      </w:r>
      <w:r w:rsidR="00766859">
        <w:rPr>
          <w:rFonts w:ascii="Palatino Linotype" w:hAnsi="Palatino Linotype"/>
          <w:sz w:val="22"/>
          <w:szCs w:val="22"/>
        </w:rPr>
        <w:t xml:space="preserve">Tracy Penny Light, Mike Henniger, Sukh Matonovich, Gary Hunt, Susan Purdy, Ira </w:t>
      </w:r>
      <w:proofErr w:type="spellStart"/>
      <w:r w:rsidR="00766859">
        <w:rPr>
          <w:rFonts w:ascii="Palatino Linotype" w:hAnsi="Palatino Linotype"/>
          <w:sz w:val="22"/>
          <w:szCs w:val="22"/>
        </w:rPr>
        <w:t>Maheshwari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, Kenna </w:t>
      </w:r>
      <w:proofErr w:type="spellStart"/>
      <w:r w:rsidR="00766859">
        <w:rPr>
          <w:rFonts w:ascii="Palatino Linotype" w:hAnsi="Palatino Linotype"/>
          <w:sz w:val="22"/>
          <w:szCs w:val="22"/>
        </w:rPr>
        <w:t>Sim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766859">
        <w:rPr>
          <w:rFonts w:ascii="Palatino Linotype" w:hAnsi="Palatino Linotype"/>
          <w:sz w:val="22"/>
          <w:szCs w:val="22"/>
        </w:rPr>
        <w:t>Kasahra</w:t>
      </w:r>
      <w:proofErr w:type="spellEnd"/>
      <w:r w:rsidR="00766859">
        <w:rPr>
          <w:rFonts w:ascii="Palatino Linotype" w:hAnsi="Palatino Linotype"/>
          <w:sz w:val="22"/>
          <w:szCs w:val="22"/>
        </w:rPr>
        <w:t xml:space="preserve"> Atkins</w:t>
      </w:r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766859">
        <w:rPr>
          <w:rFonts w:ascii="Palatino Linotype" w:hAnsi="Palatino Linotype"/>
          <w:sz w:val="22"/>
          <w:szCs w:val="22"/>
        </w:rPr>
        <w:t>Michele Sinclair</w:t>
      </w:r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006BC2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Chair called the meeting to order at</w:t>
            </w:r>
            <w:r w:rsidR="007474E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0</w:t>
            </w:r>
            <w:r w:rsidR="006559BF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5</w:t>
            </w:r>
            <w:r w:rsidR="006559BF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="007474EB" w:rsidRPr="00F84074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am.</w:t>
            </w:r>
          </w:p>
        </w:tc>
        <w:tc>
          <w:tcPr>
            <w:tcW w:w="1458" w:type="dxa"/>
          </w:tcPr>
          <w:p w:rsidR="004C698F" w:rsidRPr="00254976" w:rsidRDefault="005972F1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6E1A4D" w:rsidRPr="00254976" w:rsidTr="00217475">
        <w:tc>
          <w:tcPr>
            <w:tcW w:w="2410" w:type="dxa"/>
          </w:tcPr>
          <w:p w:rsidR="006E1A4D" w:rsidRPr="00254976" w:rsidRDefault="006E1A4D" w:rsidP="006E1A4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INTRODUCTIONS</w:t>
            </w:r>
          </w:p>
        </w:tc>
        <w:tc>
          <w:tcPr>
            <w:tcW w:w="6410" w:type="dxa"/>
          </w:tcPr>
          <w:p w:rsidR="006E1A4D" w:rsidRDefault="00F84074" w:rsidP="006E1A4D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Of</w:t>
            </w:r>
            <w:r w:rsidR="009B558A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all members of the Student Engagement Committee.</w:t>
            </w:r>
          </w:p>
          <w:p w:rsidR="009B558A" w:rsidRPr="002B15DE" w:rsidRDefault="006559BF">
            <w:pPr>
              <w:pStyle w:val="ListParagraph"/>
              <w:widowControl w:val="0"/>
              <w:numPr>
                <w:ilvl w:val="0"/>
                <w:numId w:val="46"/>
              </w:numP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Overview of the purpose of the meeting, to review the CUSC and NSSE Reports, an update on the Strategic Enrolment Management Task Force and to discuss the role of Chair</w:t>
            </w:r>
            <w:r w:rsidR="008212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of the Committee</w:t>
            </w:r>
          </w:p>
        </w:tc>
        <w:tc>
          <w:tcPr>
            <w:tcW w:w="1458" w:type="dxa"/>
          </w:tcPr>
          <w:p w:rsidR="006E1A4D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6E1A4D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p w:rsidR="006E1A4D" w:rsidRPr="00254976" w:rsidRDefault="006E1A4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BF729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</w:t>
            </w:r>
            <w:r w:rsidR="005972F1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and add items to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4C698F" w:rsidRPr="00254976" w:rsidRDefault="00F84074" w:rsidP="00F84074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410"/>
        <w:gridCol w:w="1483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B15DE" w:rsidRDefault="006559BF" w:rsidP="006E1A4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On motion duly made and adopted, it was RESOLVED to approve the minutes of the October 29, 2014 (with format changes) and the </w:t>
            </w:r>
            <w:r w:rsidR="008212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meeting of </w:t>
            </w: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August 28, 2014</w:t>
            </w:r>
            <w:r w:rsidR="002B15DE" w:rsidRPr="002B15D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83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9B5890" w:rsidRDefault="005972F1" w:rsidP="005972F1">
            <w:pPr>
              <w:tabs>
                <w:tab w:val="left" w:pos="6495"/>
              </w:tabs>
              <w:ind w:left="-108" w:right="6" w:firstLine="1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C. Adam</w:t>
            </w:r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381"/>
      </w:tblGrid>
      <w:tr w:rsidR="0016231B" w:rsidRPr="00254976" w:rsidTr="000E0A7C">
        <w:tc>
          <w:tcPr>
            <w:tcW w:w="2358" w:type="dxa"/>
          </w:tcPr>
          <w:p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:rsidR="00A06711" w:rsidRDefault="00254976" w:rsidP="000E0A7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BF729D">
              <w:rPr>
                <w:rFonts w:ascii="Palatino Linotype" w:hAnsi="Palatino Linotype"/>
                <w:b/>
                <w:bCs/>
                <w:sz w:val="22"/>
                <w:szCs w:val="22"/>
              </w:rPr>
              <w:t>S</w:t>
            </w:r>
            <w:r w:rsidR="00AD474E" w:rsidRPr="00BC2D62">
              <w:rPr>
                <w:rFonts w:ascii="Palatino Linotype" w:hAnsi="Palatino Linotype" w:cs="Tahoma"/>
                <w:b/>
                <w:sz w:val="22"/>
                <w:szCs w:val="22"/>
              </w:rPr>
              <w:t>tudy space</w:t>
            </w:r>
          </w:p>
          <w:p w:rsidR="006559BF" w:rsidRDefault="006559BF" w:rsidP="002B1266">
            <w:pPr>
              <w:pStyle w:val="ListParagraph"/>
              <w:numPr>
                <w:ilvl w:val="0"/>
                <w:numId w:val="46"/>
              </w:numPr>
              <w:tabs>
                <w:tab w:val="left" w:pos="-108"/>
              </w:tabs>
              <w:ind w:left="319" w:right="-36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Will continue to work with</w:t>
            </w:r>
            <w:r w:rsidR="00867A90" w:rsidRPr="00155224">
              <w:rPr>
                <w:rFonts w:ascii="Palatino Linotype" w:hAnsi="Palatino Linotype" w:cs="Tahoma"/>
                <w:sz w:val="22"/>
                <w:szCs w:val="22"/>
              </w:rPr>
              <w:t xml:space="preserve"> TRUSU </w:t>
            </w:r>
            <w:r w:rsidR="0074446C" w:rsidRPr="00155224">
              <w:rPr>
                <w:rFonts w:ascii="Palatino Linotype" w:hAnsi="Palatino Linotype" w:cs="Tahoma"/>
                <w:sz w:val="22"/>
                <w:szCs w:val="22"/>
              </w:rPr>
              <w:t>Caucus</w:t>
            </w:r>
            <w:r w:rsidR="008E18B8" w:rsidRPr="00155224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  <w:p w:rsidR="006559BF" w:rsidRDefault="006559BF" w:rsidP="006559BF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AD6D74">
              <w:rPr>
                <w:rFonts w:ascii="Palatino Linotype" w:hAnsi="Palatino Linotype"/>
                <w:b/>
                <w:bCs/>
                <w:sz w:val="22"/>
                <w:szCs w:val="22"/>
              </w:rPr>
              <w:t>CUSC &amp; NSSE Reports</w:t>
            </w:r>
          </w:p>
          <w:p w:rsidR="00821276" w:rsidRDefault="003B1091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Summary of the </w:t>
            </w:r>
            <w:r w:rsidR="00D53D9C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National Survey of Student Engagement (NSSE) Reports distributed for review, hi-lighting that these reports measure engagement of first and fourth year students as this pertains to: </w:t>
            </w:r>
          </w:p>
          <w:p w:rsidR="00821276" w:rsidRDefault="00821276" w:rsidP="002B1266">
            <w:p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 w:rsidRPr="002B1266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a) </w:t>
            </w:r>
            <w:proofErr w:type="gramStart"/>
            <w:r w:rsidR="00D53D9C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>what</w:t>
            </w:r>
            <w:proofErr w:type="gramEnd"/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does TRU do to engage students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?</w:t>
            </w:r>
          </w:p>
          <w:p w:rsidR="00AD6D74" w:rsidRPr="002B1266" w:rsidRDefault="00821276" w:rsidP="002B1266">
            <w:p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 w:rsidRPr="002B1266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b) </w:t>
            </w:r>
            <w:proofErr w:type="gramStart"/>
            <w:r w:rsidR="00D53D9C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>what</w:t>
            </w:r>
            <w:proofErr w:type="gramEnd"/>
            <w:r w:rsidR="00D53D9C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do students do to engage with TRU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?</w:t>
            </w:r>
          </w:p>
          <w:p w:rsidR="00D53D9C" w:rsidRDefault="00D53D9C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lastRenderedPageBreak/>
              <w:t>Summary of the Canadian university Survey Consortium (CUSC) Report which collected data from middle year students, focusing on student satisfaction as this relates to services available to students.</w:t>
            </w:r>
          </w:p>
          <w:p w:rsidR="00D53D9C" w:rsidRDefault="00037320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Note: d</w:t>
            </w:r>
            <w:r w:rsidR="00D53D9C">
              <w:rPr>
                <w:rFonts w:ascii="Palatino Linotype" w:hAnsi="Palatino Linotype" w:cs="Tahoma"/>
                <w:i/>
                <w:sz w:val="22"/>
                <w:szCs w:val="22"/>
              </w:rPr>
              <w:t>ata collected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</w:t>
            </w:r>
            <w:r w:rsidR="00D53D9C">
              <w:rPr>
                <w:rFonts w:ascii="Palatino Linotype" w:hAnsi="Palatino Linotype" w:cs="Tahoma"/>
                <w:i/>
                <w:sz w:val="22"/>
                <w:szCs w:val="22"/>
              </w:rPr>
              <w:t>is on a scale of 10, so each point on the scale is meaningful (in terms of weight)</w:t>
            </w:r>
          </w:p>
          <w:p w:rsidR="00D53D9C" w:rsidRDefault="00D53D9C" w:rsidP="002B126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ind w:left="319"/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Discussion opened to the committee, questions and discussion</w:t>
            </w:r>
            <w:r w:rsidR="00AA733B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regarding </w:t>
            </w:r>
            <w:r w:rsidR="0003732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report </w:t>
            </w:r>
            <w:r w:rsidR="00AA733B">
              <w:rPr>
                <w:rFonts w:ascii="Palatino Linotype" w:hAnsi="Palatino Linotype" w:cs="Tahoma"/>
                <w:i/>
                <w:sz w:val="22"/>
                <w:szCs w:val="22"/>
              </w:rPr>
              <w:t>results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. </w:t>
            </w:r>
          </w:p>
          <w:p w:rsidR="00D53D9C" w:rsidRDefault="00D53D9C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 w:rsidRPr="002B1266"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>Service learning (SL):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what is the percentage of TRU programs that include SL; how is SL incorporated in off campus activities; </w:t>
            </w:r>
          </w:p>
          <w:p w:rsidR="00AA733B" w:rsidRDefault="00D53D9C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 w:rsidRPr="002B1266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Question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: How do we take best practices and apply this to our first year </w:t>
            </w:r>
            <w:proofErr w:type="spellStart"/>
            <w:r>
              <w:rPr>
                <w:rFonts w:ascii="Palatino Linotype" w:hAnsi="Palatino Linotype" w:cs="Tahoma"/>
                <w:i/>
                <w:sz w:val="22"/>
                <w:szCs w:val="22"/>
              </w:rPr>
              <w:t>c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oh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hort</w:t>
            </w:r>
            <w:proofErr w:type="spellEnd"/>
            <w:r>
              <w:rPr>
                <w:rFonts w:ascii="Palatino Linotype" w:hAnsi="Palatino Linotype" w:cs="Tahoma"/>
                <w:i/>
                <w:sz w:val="22"/>
                <w:szCs w:val="22"/>
              </w:rPr>
              <w:t>?</w:t>
            </w:r>
          </w:p>
          <w:p w:rsidR="00AA733B" w:rsidRPr="00AA733B" w:rsidRDefault="00037320" w:rsidP="002B1266">
            <w:pPr>
              <w:pStyle w:val="ListParagraph"/>
              <w:numPr>
                <w:ilvl w:val="2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It was noted that questions of this committee can be directed to</w:t>
            </w:r>
            <w:r w:rsidR="00AA733B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Strategic Enrolment </w:t>
            </w:r>
            <w:r w:rsidR="00AA733B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>working group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s </w:t>
            </w:r>
            <w:r w:rsidR="00AA733B" w:rsidRPr="002B1266">
              <w:rPr>
                <w:rFonts w:ascii="Palatino Linotype" w:hAnsi="Palatino Linotype" w:cs="Tahoma"/>
                <w:i/>
                <w:sz w:val="22"/>
                <w:szCs w:val="22"/>
              </w:rPr>
              <w:t>of which there are three: a) Recruitment b) Retention c) Transition</w:t>
            </w:r>
          </w:p>
          <w:p w:rsidR="009D3A50" w:rsidRPr="002B1266" w:rsidRDefault="00AA733B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 w:rsidRPr="002B1266"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>Sense of Belonging:</w:t>
            </w:r>
            <w:r w:rsidR="00912959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this is one area in the report that is a flag for follow up. </w:t>
            </w:r>
          </w:p>
          <w:p w:rsidR="00912959" w:rsidRPr="002B1266" w:rsidRDefault="00912959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Report given that UBCO has a three pillar approach to belonging / campus life that begins with 1. The university 2. </w:t>
            </w:r>
            <w:proofErr w:type="gramStart"/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a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ffiliat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ion</w:t>
            </w:r>
            <w:proofErr w:type="gramEnd"/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to program 3. </w:t>
            </w:r>
            <w:r w:rsidR="002A3903">
              <w:rPr>
                <w:rFonts w:ascii="Palatino Linotype" w:hAnsi="Palatino Linotype" w:cs="Tahoma"/>
                <w:i/>
                <w:sz w:val="22"/>
                <w:szCs w:val="22"/>
              </w:rPr>
              <w:t>connection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to resources</w:t>
            </w:r>
          </w:p>
          <w:p w:rsidR="00912959" w:rsidRPr="002B1266" w:rsidRDefault="00912959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Discussed what creates a sense of belonging: collegial spaces on campus, study spaces, living spaces, safety and security</w:t>
            </w:r>
          </w:p>
          <w:p w:rsidR="00912959" w:rsidRPr="002B1266" w:rsidRDefault="00912959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 xml:space="preserve">Question: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Can the scores from the NSSE be broken down by program</w:t>
            </w:r>
          </w:p>
          <w:p w:rsidR="00912959" w:rsidRPr="002B1266" w:rsidRDefault="00912959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 xml:space="preserve">Question: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How are students studying? Where are students studying? What supports are open at TRU after 5 pm; </w:t>
            </w:r>
          </w:p>
          <w:p w:rsidR="00BC1A35" w:rsidRPr="002B1266" w:rsidRDefault="00BC1A35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</w:pPr>
            <w:r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 xml:space="preserve">Question: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Is sense of belonging positively co-related with retention? Note: there are more than 2600 qualitative responses that can be reviewed with this question in mind.</w:t>
            </w:r>
          </w:p>
          <w:p w:rsidR="00912959" w:rsidRPr="002E76B8" w:rsidRDefault="00912959" w:rsidP="00912959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 w:rsidRPr="00DE2CA4">
              <w:rPr>
                <w:rFonts w:ascii="Palatino Linotype" w:hAnsi="Palatino Linotype" w:cs="Tahoma"/>
                <w:b/>
                <w:i/>
                <w:sz w:val="22"/>
                <w:szCs w:val="22"/>
                <w:u w:val="single"/>
              </w:rPr>
              <w:t>Question</w:t>
            </w:r>
            <w:r w:rsidRPr="002E76B8">
              <w:rPr>
                <w:rFonts w:ascii="Palatino Linotype" w:hAnsi="Palatino Linotype" w:cs="Tahoma"/>
                <w:i/>
                <w:sz w:val="22"/>
                <w:szCs w:val="22"/>
              </w:rPr>
              <w:t>: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Why has TRU fallen short of student expectation &amp; what was the student’s reason for choosing TRU?</w:t>
            </w:r>
            <w:r w:rsidR="00BC1A35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How do students see themselves as fitting in?</w:t>
            </w:r>
          </w:p>
          <w:p w:rsidR="00912959" w:rsidRDefault="00912959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Caution raised of the utility of the data to inform direction </w:t>
            </w:r>
            <w:r w:rsidR="009D3A50"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of committee (intervention) 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>when there are specific factors that could impact data i.e. international vs domestic student experience; internal systems and philosophy internally – is it shared</w:t>
            </w:r>
            <w:r w:rsidR="009D3A50">
              <w:rPr>
                <w:rFonts w:ascii="Palatino Linotype" w:hAnsi="Palatino Linotype" w:cs="Tahoma"/>
                <w:i/>
                <w:sz w:val="22"/>
                <w:szCs w:val="22"/>
              </w:rPr>
              <w:t>?</w:t>
            </w:r>
          </w:p>
          <w:p w:rsidR="00BC1A35" w:rsidRDefault="00BC1A35" w:rsidP="002B1266">
            <w:pPr>
              <w:pStyle w:val="ListParagraph"/>
              <w:numPr>
                <w:ilvl w:val="1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i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Discussed focus groups to address and learn more about why 1</w:t>
            </w:r>
            <w:r w:rsidRPr="002B1266">
              <w:rPr>
                <w:rFonts w:ascii="Palatino Linotype" w:hAnsi="Palatino Linotype" w:cs="Tahoma"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/ 2</w:t>
            </w:r>
            <w:r w:rsidRPr="002B1266">
              <w:rPr>
                <w:rFonts w:ascii="Palatino Linotype" w:hAnsi="Palatino Linotype" w:cs="Tahoma"/>
                <w:i/>
                <w:sz w:val="22"/>
                <w:szCs w:val="22"/>
                <w:vertAlign w:val="superscript"/>
              </w:rPr>
              <w:t>nd</w:t>
            </w:r>
            <w:r>
              <w:rPr>
                <w:rFonts w:ascii="Palatino Linotype" w:hAnsi="Palatino Linotype" w:cs="Tahoma"/>
                <w:i/>
                <w:sz w:val="22"/>
                <w:szCs w:val="22"/>
              </w:rPr>
              <w:t xml:space="preserve"> year students do not have an opportunity for service learning</w:t>
            </w:r>
          </w:p>
          <w:p w:rsidR="009D3A50" w:rsidRPr="002B1266" w:rsidRDefault="009D3A50" w:rsidP="002B1266">
            <w:pPr>
              <w:pStyle w:val="ListParagraph"/>
              <w:tabs>
                <w:tab w:val="left" w:pos="0"/>
              </w:tabs>
              <w:ind w:left="1080"/>
              <w:rPr>
                <w:rFonts w:ascii="Palatino Linotype" w:hAnsi="Palatino Linotype" w:cs="Tahoma"/>
                <w:i/>
                <w:sz w:val="22"/>
                <w:szCs w:val="22"/>
              </w:rPr>
            </w:pPr>
          </w:p>
          <w:p w:rsidR="00AD6D74" w:rsidRDefault="00AD6D74" w:rsidP="00AD6D74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lastRenderedPageBreak/>
              <w:t>Topic:</w:t>
            </w:r>
            <w:r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Strategic Enrolment Management Task Force </w:t>
            </w:r>
          </w:p>
          <w:p w:rsidR="009B558A" w:rsidRPr="009B558A" w:rsidRDefault="00AD6D74" w:rsidP="002A3903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i/>
                <w:sz w:val="22"/>
                <w:szCs w:val="22"/>
              </w:rPr>
              <w:t>Tabled</w:t>
            </w:r>
          </w:p>
        </w:tc>
        <w:tc>
          <w:tcPr>
            <w:tcW w:w="1381" w:type="dxa"/>
          </w:tcPr>
          <w:p w:rsidR="0040797D" w:rsidRDefault="006E1A4D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>C. Adam</w:t>
            </w: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K. Hamilton</w:t>
            </w:r>
            <w:r w:rsidR="00821276">
              <w:rPr>
                <w:rFonts w:ascii="Palatino Linotype" w:hAnsi="Palatino Linotype"/>
                <w:sz w:val="22"/>
                <w:szCs w:val="22"/>
              </w:rPr>
              <w:t xml:space="preserve"> &amp; committee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3B1091" w:rsidRPr="00AD474E" w:rsidRDefault="003B1091" w:rsidP="00F84074">
            <w:pPr>
              <w:tabs>
                <w:tab w:val="left" w:pos="6495"/>
              </w:tabs>
              <w:ind w:left="-90" w:right="6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40797D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Pr="007740D2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9D17F1" w:rsidRDefault="000E0A7C">
      <w:r>
        <w:lastRenderedPageBreak/>
        <w:br w:type="textWrapping" w:clear="all"/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362"/>
        <w:gridCol w:w="6210"/>
        <w:gridCol w:w="1731"/>
      </w:tblGrid>
      <w:tr w:rsidR="00174E8B" w:rsidRPr="00254976" w:rsidTr="002B1266">
        <w:tc>
          <w:tcPr>
            <w:tcW w:w="2362" w:type="dxa"/>
          </w:tcPr>
          <w:p w:rsidR="00174E8B" w:rsidRPr="00254976" w:rsidRDefault="006E1A4D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NEW BUSINESS</w:t>
            </w:r>
          </w:p>
        </w:tc>
        <w:tc>
          <w:tcPr>
            <w:tcW w:w="6210" w:type="dxa"/>
          </w:tcPr>
          <w:p w:rsidR="006E1A4D" w:rsidRDefault="006E1A4D" w:rsidP="006E1A4D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Topic</w:t>
            </w:r>
            <w:r w:rsidRPr="00BF729D"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:  </w:t>
            </w:r>
            <w:r w:rsidR="006559BF">
              <w:rPr>
                <w:rFonts w:ascii="Palatino Linotype" w:hAnsi="Palatino Linotype" w:cs="Tahoma"/>
                <w:b/>
                <w:sz w:val="22"/>
                <w:szCs w:val="22"/>
              </w:rPr>
              <w:t>Chair</w:t>
            </w:r>
          </w:p>
          <w:p w:rsidR="005348BE" w:rsidRPr="002B1266" w:rsidRDefault="002A3903" w:rsidP="006E1A4D">
            <w:pPr>
              <w:pStyle w:val="ListParagraph"/>
              <w:keepNext/>
              <w:keepLines/>
              <w:numPr>
                <w:ilvl w:val="0"/>
                <w:numId w:val="41"/>
              </w:numPr>
              <w:tabs>
                <w:tab w:val="left" w:pos="-108"/>
              </w:tabs>
              <w:spacing w:before="200"/>
              <w:ind w:right="-49"/>
              <w:outlineLvl w:val="2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</w:t>
            </w:r>
            <w:r w:rsidR="006559BF">
              <w:rPr>
                <w:rFonts w:ascii="Palatino Linotype" w:hAnsi="Palatino Linotype" w:cs="Tahoma"/>
                <w:sz w:val="22"/>
                <w:szCs w:val="22"/>
              </w:rPr>
              <w:t xml:space="preserve">he current chair has held the position since November 2011, and that </w:t>
            </w:r>
            <w:r>
              <w:rPr>
                <w:rFonts w:ascii="Palatino Linotype" w:hAnsi="Palatino Linotype" w:cs="Tahoma"/>
                <w:sz w:val="22"/>
                <w:szCs w:val="22"/>
              </w:rPr>
              <w:t>is past the specified term length of two years</w:t>
            </w:r>
            <w:r w:rsidR="006559BF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6559BF" w:rsidRPr="00375A07" w:rsidRDefault="006559BF" w:rsidP="006E1A4D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49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An email will be sent to the group regarding </w:t>
            </w:r>
            <w:r w:rsidR="002A3903">
              <w:rPr>
                <w:rFonts w:ascii="Palatino Linotype" w:hAnsi="Palatino Linotype" w:cs="Tahoma"/>
                <w:sz w:val="22"/>
                <w:szCs w:val="22"/>
              </w:rPr>
              <w:t>nominations for a new chair.</w:t>
            </w:r>
          </w:p>
          <w:p w:rsidR="005348BE" w:rsidRPr="00254976" w:rsidRDefault="005348BE" w:rsidP="002B1266">
            <w:pPr>
              <w:pStyle w:val="ListParagraph"/>
              <w:tabs>
                <w:tab w:val="left" w:pos="-108"/>
              </w:tabs>
              <w:ind w:left="636" w:right="-49"/>
            </w:pPr>
          </w:p>
        </w:tc>
        <w:tc>
          <w:tcPr>
            <w:tcW w:w="1731" w:type="dxa"/>
          </w:tcPr>
          <w:p w:rsidR="006E1A4D" w:rsidRDefault="006559BF" w:rsidP="006E1A4D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C. Adam</w:t>
            </w:r>
          </w:p>
          <w:p w:rsidR="003B1091" w:rsidRDefault="003B1091" w:rsidP="006E1A4D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&amp;</w:t>
            </w:r>
          </w:p>
          <w:p w:rsidR="003B1091" w:rsidRPr="00254976" w:rsidRDefault="003B1091" w:rsidP="006E1A4D">
            <w:pPr>
              <w:tabs>
                <w:tab w:val="left" w:pos="6495"/>
              </w:tabs>
              <w:ind w:right="6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Committee to bring forward </w:t>
            </w:r>
          </w:p>
        </w:tc>
      </w:tr>
    </w:tbl>
    <w:p w:rsidR="007E6A09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6E1A4D" w:rsidRPr="00254976" w:rsidTr="00217475">
        <w:tc>
          <w:tcPr>
            <w:tcW w:w="2410" w:type="dxa"/>
          </w:tcPr>
          <w:p w:rsidR="006E1A4D" w:rsidRPr="00254976" w:rsidRDefault="006E1A4D" w:rsidP="0021747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:rsidR="006E1A4D" w:rsidRPr="00254976" w:rsidRDefault="006E1A4D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D6D74">
              <w:rPr>
                <w:rFonts w:ascii="Palatino Linotype" w:hAnsi="Palatino Linotype"/>
                <w:sz w:val="22"/>
                <w:szCs w:val="22"/>
              </w:rPr>
              <w:t>December 17, 2014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9:00 am. Room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402</w:t>
            </w:r>
          </w:p>
        </w:tc>
        <w:tc>
          <w:tcPr>
            <w:tcW w:w="1548" w:type="dxa"/>
          </w:tcPr>
          <w:p w:rsidR="006E1A4D" w:rsidRPr="00254976" w:rsidRDefault="006E1A4D" w:rsidP="0021747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6E1A4D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6E1A4D" w:rsidRPr="00254976" w:rsidRDefault="006E1A4D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AD6D74">
              <w:rPr>
                <w:rFonts w:ascii="Palatino Linotype" w:hAnsi="Palatino Linotype"/>
                <w:sz w:val="22"/>
                <w:szCs w:val="22"/>
              </w:rPr>
              <w:t>10:00</w:t>
            </w:r>
            <w:r w:rsidR="00B018B2" w:rsidRPr="006723AC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 w:rsidRPr="006723AC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C15AD6" w:rsidRDefault="00C15AD6">
      <w:pPr>
        <w:rPr>
          <w:rFonts w:ascii="Palatino Linotype" w:hAnsi="Palatino Linotype"/>
          <w:i/>
          <w:sz w:val="22"/>
          <w:szCs w:val="22"/>
        </w:rPr>
      </w:pPr>
    </w:p>
    <w:p w:rsidR="00135693" w:rsidRPr="00254976" w:rsidRDefault="00135693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default" r:id="rId9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6E" w:rsidRDefault="001E516E">
      <w:r>
        <w:separator/>
      </w:r>
    </w:p>
  </w:endnote>
  <w:endnote w:type="continuationSeparator" w:id="0">
    <w:p w:rsidR="001E516E" w:rsidRDefault="001E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6E" w:rsidRDefault="001E516E">
      <w:r>
        <w:separator/>
      </w:r>
    </w:p>
  </w:footnote>
  <w:footnote w:type="continuationSeparator" w:id="0">
    <w:p w:rsidR="001E516E" w:rsidRDefault="001E5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75" w:rsidRPr="00174E8B" w:rsidRDefault="00217475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DE2CA4">
      <w:rPr>
        <w:rFonts w:ascii="Palatino Linotype" w:hAnsi="Palatino Linotype"/>
        <w:noProof/>
        <w:sz w:val="20"/>
        <w:szCs w:val="20"/>
      </w:rPr>
      <w:t>2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DE2CA4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217475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217475" w:rsidRPr="00623794" w:rsidRDefault="00217475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217475" w:rsidRDefault="00217475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B3EFA"/>
    <w:multiLevelType w:val="hybridMultilevel"/>
    <w:tmpl w:val="E6B443D8"/>
    <w:lvl w:ilvl="0" w:tplc="10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6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7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44936BFC"/>
    <w:multiLevelType w:val="hybridMultilevel"/>
    <w:tmpl w:val="6AB88224"/>
    <w:lvl w:ilvl="0" w:tplc="D7B4BF1E"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2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3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6"/>
  </w:num>
  <w:num w:numId="4">
    <w:abstractNumId w:val="39"/>
  </w:num>
  <w:num w:numId="5">
    <w:abstractNumId w:val="17"/>
  </w:num>
  <w:num w:numId="6">
    <w:abstractNumId w:val="18"/>
  </w:num>
  <w:num w:numId="7">
    <w:abstractNumId w:val="43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21"/>
  </w:num>
  <w:num w:numId="22">
    <w:abstractNumId w:val="23"/>
  </w:num>
  <w:num w:numId="23">
    <w:abstractNumId w:val="20"/>
  </w:num>
  <w:num w:numId="24">
    <w:abstractNumId w:val="16"/>
  </w:num>
  <w:num w:numId="25">
    <w:abstractNumId w:val="37"/>
  </w:num>
  <w:num w:numId="26">
    <w:abstractNumId w:val="15"/>
  </w:num>
  <w:num w:numId="27">
    <w:abstractNumId w:val="36"/>
  </w:num>
  <w:num w:numId="28">
    <w:abstractNumId w:val="13"/>
  </w:num>
  <w:num w:numId="29">
    <w:abstractNumId w:val="30"/>
  </w:num>
  <w:num w:numId="30">
    <w:abstractNumId w:val="45"/>
  </w:num>
  <w:num w:numId="31">
    <w:abstractNumId w:val="40"/>
  </w:num>
  <w:num w:numId="32">
    <w:abstractNumId w:val="29"/>
  </w:num>
  <w:num w:numId="33">
    <w:abstractNumId w:val="32"/>
  </w:num>
  <w:num w:numId="34">
    <w:abstractNumId w:val="35"/>
  </w:num>
  <w:num w:numId="35">
    <w:abstractNumId w:val="11"/>
  </w:num>
  <w:num w:numId="36">
    <w:abstractNumId w:val="42"/>
  </w:num>
  <w:num w:numId="37">
    <w:abstractNumId w:val="41"/>
  </w:num>
  <w:num w:numId="38">
    <w:abstractNumId w:val="25"/>
  </w:num>
  <w:num w:numId="39">
    <w:abstractNumId w:val="34"/>
  </w:num>
  <w:num w:numId="40">
    <w:abstractNumId w:val="19"/>
  </w:num>
  <w:num w:numId="41">
    <w:abstractNumId w:val="26"/>
  </w:num>
  <w:num w:numId="42">
    <w:abstractNumId w:val="27"/>
  </w:num>
  <w:num w:numId="43">
    <w:abstractNumId w:val="44"/>
  </w:num>
  <w:num w:numId="44">
    <w:abstractNumId w:val="38"/>
  </w:num>
  <w:num w:numId="45">
    <w:abstractNumId w:val="28"/>
  </w:num>
  <w:num w:numId="46">
    <w:abstractNumId w:val="10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F"/>
    <w:rsid w:val="0000518A"/>
    <w:rsid w:val="00006BC2"/>
    <w:rsid w:val="000208DE"/>
    <w:rsid w:val="00037320"/>
    <w:rsid w:val="00050A85"/>
    <w:rsid w:val="00074A5F"/>
    <w:rsid w:val="00084E5F"/>
    <w:rsid w:val="000872C0"/>
    <w:rsid w:val="000935EF"/>
    <w:rsid w:val="000B0D70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340D"/>
    <w:rsid w:val="000F437D"/>
    <w:rsid w:val="00102EBF"/>
    <w:rsid w:val="00106E1C"/>
    <w:rsid w:val="00106EDC"/>
    <w:rsid w:val="00110618"/>
    <w:rsid w:val="001133ED"/>
    <w:rsid w:val="00123EC7"/>
    <w:rsid w:val="0012547A"/>
    <w:rsid w:val="00135693"/>
    <w:rsid w:val="00154278"/>
    <w:rsid w:val="00155224"/>
    <w:rsid w:val="0016231B"/>
    <w:rsid w:val="00164E5B"/>
    <w:rsid w:val="001666C5"/>
    <w:rsid w:val="001675D3"/>
    <w:rsid w:val="001744F2"/>
    <w:rsid w:val="00174E8B"/>
    <w:rsid w:val="001839E7"/>
    <w:rsid w:val="001869A9"/>
    <w:rsid w:val="00187ADC"/>
    <w:rsid w:val="00196497"/>
    <w:rsid w:val="001977A8"/>
    <w:rsid w:val="001A2565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516E"/>
    <w:rsid w:val="001E7527"/>
    <w:rsid w:val="001F3C6A"/>
    <w:rsid w:val="002022E7"/>
    <w:rsid w:val="0020774C"/>
    <w:rsid w:val="0021111A"/>
    <w:rsid w:val="00217475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9187C"/>
    <w:rsid w:val="00292073"/>
    <w:rsid w:val="002958AB"/>
    <w:rsid w:val="002A3903"/>
    <w:rsid w:val="002A73AE"/>
    <w:rsid w:val="002B1266"/>
    <w:rsid w:val="002B15DE"/>
    <w:rsid w:val="002B5846"/>
    <w:rsid w:val="002C1ABD"/>
    <w:rsid w:val="002C5941"/>
    <w:rsid w:val="002D27D7"/>
    <w:rsid w:val="002E098B"/>
    <w:rsid w:val="002F0A0E"/>
    <w:rsid w:val="002F2467"/>
    <w:rsid w:val="00306832"/>
    <w:rsid w:val="00316510"/>
    <w:rsid w:val="003235D5"/>
    <w:rsid w:val="00324ABB"/>
    <w:rsid w:val="00325852"/>
    <w:rsid w:val="00326C3D"/>
    <w:rsid w:val="0033130C"/>
    <w:rsid w:val="003314FE"/>
    <w:rsid w:val="00333434"/>
    <w:rsid w:val="00345C55"/>
    <w:rsid w:val="00356085"/>
    <w:rsid w:val="00367257"/>
    <w:rsid w:val="00371228"/>
    <w:rsid w:val="00375A07"/>
    <w:rsid w:val="00383EB5"/>
    <w:rsid w:val="00385C8F"/>
    <w:rsid w:val="00386F2A"/>
    <w:rsid w:val="00390321"/>
    <w:rsid w:val="00395066"/>
    <w:rsid w:val="003955F8"/>
    <w:rsid w:val="003A04B4"/>
    <w:rsid w:val="003B1091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47AD5"/>
    <w:rsid w:val="00466E20"/>
    <w:rsid w:val="00481861"/>
    <w:rsid w:val="00483EEC"/>
    <w:rsid w:val="004851DE"/>
    <w:rsid w:val="00491065"/>
    <w:rsid w:val="00492973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69E3"/>
    <w:rsid w:val="005348BE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8427A"/>
    <w:rsid w:val="005972F1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47429"/>
    <w:rsid w:val="0065342B"/>
    <w:rsid w:val="00655250"/>
    <w:rsid w:val="006553AA"/>
    <w:rsid w:val="006559BF"/>
    <w:rsid w:val="00660F70"/>
    <w:rsid w:val="0066557B"/>
    <w:rsid w:val="006677ED"/>
    <w:rsid w:val="006723AC"/>
    <w:rsid w:val="00673518"/>
    <w:rsid w:val="0069358F"/>
    <w:rsid w:val="006976D3"/>
    <w:rsid w:val="006A4F1F"/>
    <w:rsid w:val="006C21FA"/>
    <w:rsid w:val="006D070E"/>
    <w:rsid w:val="006D1CEF"/>
    <w:rsid w:val="006D4F39"/>
    <w:rsid w:val="006E1A4D"/>
    <w:rsid w:val="006E4E6D"/>
    <w:rsid w:val="006F1C3F"/>
    <w:rsid w:val="006F35FF"/>
    <w:rsid w:val="006F6287"/>
    <w:rsid w:val="00701D60"/>
    <w:rsid w:val="007032DA"/>
    <w:rsid w:val="00705885"/>
    <w:rsid w:val="007066B6"/>
    <w:rsid w:val="00713B81"/>
    <w:rsid w:val="00714A34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66859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185F"/>
    <w:rsid w:val="007C7BAB"/>
    <w:rsid w:val="007D577F"/>
    <w:rsid w:val="007D5C28"/>
    <w:rsid w:val="007E0753"/>
    <w:rsid w:val="007E485F"/>
    <w:rsid w:val="007E6A09"/>
    <w:rsid w:val="007F19C3"/>
    <w:rsid w:val="00801BDC"/>
    <w:rsid w:val="00804256"/>
    <w:rsid w:val="00805E6C"/>
    <w:rsid w:val="00820677"/>
    <w:rsid w:val="00821276"/>
    <w:rsid w:val="008274E1"/>
    <w:rsid w:val="00827DE5"/>
    <w:rsid w:val="008379E7"/>
    <w:rsid w:val="008474AC"/>
    <w:rsid w:val="008518B8"/>
    <w:rsid w:val="0085233A"/>
    <w:rsid w:val="008561FA"/>
    <w:rsid w:val="00867A90"/>
    <w:rsid w:val="008765A1"/>
    <w:rsid w:val="008904AF"/>
    <w:rsid w:val="008A16DC"/>
    <w:rsid w:val="008B211F"/>
    <w:rsid w:val="008C0A3B"/>
    <w:rsid w:val="008C4845"/>
    <w:rsid w:val="008C5FC8"/>
    <w:rsid w:val="008C6C56"/>
    <w:rsid w:val="008E18B8"/>
    <w:rsid w:val="008E2D3D"/>
    <w:rsid w:val="009057C1"/>
    <w:rsid w:val="00912959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4739"/>
    <w:rsid w:val="0098513A"/>
    <w:rsid w:val="00985C89"/>
    <w:rsid w:val="009918DC"/>
    <w:rsid w:val="009A05DD"/>
    <w:rsid w:val="009A2F42"/>
    <w:rsid w:val="009A38F2"/>
    <w:rsid w:val="009A7E0F"/>
    <w:rsid w:val="009B558A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D3A50"/>
    <w:rsid w:val="009E23A9"/>
    <w:rsid w:val="009F0962"/>
    <w:rsid w:val="009F2F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A733B"/>
    <w:rsid w:val="00AB0CCA"/>
    <w:rsid w:val="00AB262E"/>
    <w:rsid w:val="00AB346D"/>
    <w:rsid w:val="00AC6F0B"/>
    <w:rsid w:val="00AC75B7"/>
    <w:rsid w:val="00AD474E"/>
    <w:rsid w:val="00AD4EF4"/>
    <w:rsid w:val="00AD6D74"/>
    <w:rsid w:val="00AD6F56"/>
    <w:rsid w:val="00AE0D1D"/>
    <w:rsid w:val="00AE5FE1"/>
    <w:rsid w:val="00AF231F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27671"/>
    <w:rsid w:val="00B3057B"/>
    <w:rsid w:val="00B30CB2"/>
    <w:rsid w:val="00B411B9"/>
    <w:rsid w:val="00B47AB6"/>
    <w:rsid w:val="00B640DA"/>
    <w:rsid w:val="00B80780"/>
    <w:rsid w:val="00B93325"/>
    <w:rsid w:val="00B93AF9"/>
    <w:rsid w:val="00BA3F53"/>
    <w:rsid w:val="00BA4B15"/>
    <w:rsid w:val="00BA7213"/>
    <w:rsid w:val="00BB32C7"/>
    <w:rsid w:val="00BC1A35"/>
    <w:rsid w:val="00BC2D62"/>
    <w:rsid w:val="00BC3578"/>
    <w:rsid w:val="00BC418C"/>
    <w:rsid w:val="00BD323A"/>
    <w:rsid w:val="00BE054C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41EC"/>
    <w:rsid w:val="00C6728A"/>
    <w:rsid w:val="00C7178B"/>
    <w:rsid w:val="00C71845"/>
    <w:rsid w:val="00C732EA"/>
    <w:rsid w:val="00C834C9"/>
    <w:rsid w:val="00C86BB8"/>
    <w:rsid w:val="00C91FAE"/>
    <w:rsid w:val="00C95603"/>
    <w:rsid w:val="00CA067B"/>
    <w:rsid w:val="00CA0D5F"/>
    <w:rsid w:val="00CA0F38"/>
    <w:rsid w:val="00CC0882"/>
    <w:rsid w:val="00CC3BFA"/>
    <w:rsid w:val="00CC571E"/>
    <w:rsid w:val="00CD11FB"/>
    <w:rsid w:val="00CE07D9"/>
    <w:rsid w:val="00CE0C98"/>
    <w:rsid w:val="00CE19E0"/>
    <w:rsid w:val="00CE25DD"/>
    <w:rsid w:val="00CE4C01"/>
    <w:rsid w:val="00CE6697"/>
    <w:rsid w:val="00CF0AC0"/>
    <w:rsid w:val="00CF0EB5"/>
    <w:rsid w:val="00D01F3A"/>
    <w:rsid w:val="00D04913"/>
    <w:rsid w:val="00D17EE6"/>
    <w:rsid w:val="00D26028"/>
    <w:rsid w:val="00D304DD"/>
    <w:rsid w:val="00D365B8"/>
    <w:rsid w:val="00D47B9C"/>
    <w:rsid w:val="00D50788"/>
    <w:rsid w:val="00D53D9C"/>
    <w:rsid w:val="00D64362"/>
    <w:rsid w:val="00D76C73"/>
    <w:rsid w:val="00D77671"/>
    <w:rsid w:val="00D81CB3"/>
    <w:rsid w:val="00D8228C"/>
    <w:rsid w:val="00D829FB"/>
    <w:rsid w:val="00D861BC"/>
    <w:rsid w:val="00D96791"/>
    <w:rsid w:val="00DB395E"/>
    <w:rsid w:val="00DD37F3"/>
    <w:rsid w:val="00DD52DD"/>
    <w:rsid w:val="00DD5A1F"/>
    <w:rsid w:val="00DD6557"/>
    <w:rsid w:val="00DE2CA4"/>
    <w:rsid w:val="00DF1BB6"/>
    <w:rsid w:val="00E00C5A"/>
    <w:rsid w:val="00E228F9"/>
    <w:rsid w:val="00E2335D"/>
    <w:rsid w:val="00E24FBA"/>
    <w:rsid w:val="00E25E97"/>
    <w:rsid w:val="00E31EAF"/>
    <w:rsid w:val="00E36F71"/>
    <w:rsid w:val="00E5029B"/>
    <w:rsid w:val="00E719BB"/>
    <w:rsid w:val="00E740C9"/>
    <w:rsid w:val="00E80E4E"/>
    <w:rsid w:val="00E911C9"/>
    <w:rsid w:val="00EE0232"/>
    <w:rsid w:val="00EF6951"/>
    <w:rsid w:val="00F02EBD"/>
    <w:rsid w:val="00F057C2"/>
    <w:rsid w:val="00F067B2"/>
    <w:rsid w:val="00F16103"/>
    <w:rsid w:val="00F23B71"/>
    <w:rsid w:val="00F24231"/>
    <w:rsid w:val="00F361C5"/>
    <w:rsid w:val="00F40B0B"/>
    <w:rsid w:val="00F41CB0"/>
    <w:rsid w:val="00F77F6D"/>
    <w:rsid w:val="00F84074"/>
    <w:rsid w:val="00F902F8"/>
    <w:rsid w:val="00FA5C08"/>
    <w:rsid w:val="00FC2F91"/>
    <w:rsid w:val="00FD1674"/>
    <w:rsid w:val="00FD2F08"/>
    <w:rsid w:val="00FD3023"/>
    <w:rsid w:val="00FE3074"/>
    <w:rsid w:val="00FE464F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4ABF5C8-E07F-4F74-9B9D-42F5CB7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2">
    <w:name w:val="Table 3D effects 2"/>
    <w:basedOn w:val="TableNormal"/>
    <w:rsid w:val="002D5F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185F-9774-4172-A616-2DF9BFC8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Michele Sinclair</cp:lastModifiedBy>
  <cp:revision>4</cp:revision>
  <cp:lastPrinted>2014-11-21T22:02:00Z</cp:lastPrinted>
  <dcterms:created xsi:type="dcterms:W3CDTF">2014-12-10T17:04:00Z</dcterms:created>
  <dcterms:modified xsi:type="dcterms:W3CDTF">2014-12-12T18:44:00Z</dcterms:modified>
</cp:coreProperties>
</file>